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2"/>
        <w:spacing w:after="0" w:line="520" w:lineRule="exact"/>
        <w:ind w:firstLine="361"/>
        <w:rPr>
          <w:rFonts w:hAnsi="宋体" w:asciiTheme="minorHAnsi"/>
          <w:b/>
          <w:color w:val="000000"/>
          <w:sz w:val="36"/>
          <w:szCs w:val="44"/>
        </w:rPr>
      </w:pPr>
    </w:p>
    <w:p>
      <w:pPr>
        <w:spacing w:line="520" w:lineRule="exact"/>
        <w:jc w:val="center"/>
        <w:rPr>
          <w:rFonts w:hAnsi="宋体" w:asciiTheme="minorHAnsi"/>
          <w:b/>
          <w:color w:val="000000"/>
          <w:sz w:val="36"/>
          <w:szCs w:val="44"/>
        </w:rPr>
      </w:pPr>
    </w:p>
    <w:p>
      <w:pPr>
        <w:pStyle w:val="2"/>
        <w:rPr>
          <w:color w:val="000000"/>
        </w:rPr>
      </w:pPr>
    </w:p>
    <w:p>
      <w:pPr>
        <w:pStyle w:val="2"/>
        <w:ind w:firstLine="0"/>
        <w:rPr>
          <w:color w:val="000000"/>
        </w:rPr>
      </w:pPr>
    </w:p>
    <w:p>
      <w:pPr>
        <w:pStyle w:val="2"/>
        <w:spacing w:line="360" w:lineRule="auto"/>
        <w:rPr>
          <w:color w:val="000000"/>
        </w:rPr>
      </w:pPr>
    </w:p>
    <w:p>
      <w:pPr>
        <w:spacing w:line="360" w:lineRule="auto"/>
        <w:jc w:val="center"/>
        <w:rPr>
          <w:rFonts w:hAnsi="黑体" w:eastAsia="黑体" w:cs="黑体" w:asciiTheme="minorHAnsi"/>
          <w:b/>
          <w:color w:val="000000"/>
          <w:sz w:val="36"/>
          <w:szCs w:val="36"/>
        </w:rPr>
      </w:pPr>
      <w:r>
        <w:rPr>
          <w:rFonts w:hint="eastAsia" w:hAnsi="黑体" w:eastAsia="黑体" w:cs="黑体" w:asciiTheme="minorHAnsi"/>
          <w:b/>
          <w:color w:val="000000"/>
          <w:sz w:val="36"/>
          <w:szCs w:val="36"/>
        </w:rPr>
        <w:t>北京金诚同达（济南）律师事务所</w:t>
      </w:r>
    </w:p>
    <w:p>
      <w:pPr>
        <w:spacing w:line="360" w:lineRule="auto"/>
        <w:jc w:val="center"/>
        <w:rPr>
          <w:rFonts w:hAnsi="黑体" w:eastAsia="黑体" w:cs="黑体" w:asciiTheme="minorHAnsi"/>
          <w:b/>
          <w:color w:val="000000"/>
          <w:sz w:val="36"/>
          <w:szCs w:val="36"/>
        </w:rPr>
      </w:pPr>
      <w:r>
        <w:rPr>
          <w:rFonts w:hint="eastAsia" w:hAnsi="黑体" w:eastAsia="黑体" w:cs="黑体" w:asciiTheme="minorHAnsi"/>
          <w:b/>
          <w:color w:val="000000"/>
          <w:sz w:val="36"/>
          <w:szCs w:val="36"/>
        </w:rPr>
        <w:t>关于山东钢铁集团有限公司免于发出要约事宜</w:t>
      </w:r>
    </w:p>
    <w:p>
      <w:pPr>
        <w:spacing w:line="360" w:lineRule="auto"/>
        <w:jc w:val="center"/>
        <w:rPr>
          <w:rFonts w:hAnsi="黑体" w:eastAsia="黑体" w:cs="黑体" w:asciiTheme="minorHAnsi"/>
          <w:b/>
          <w:color w:val="000000"/>
          <w:sz w:val="36"/>
          <w:szCs w:val="36"/>
          <w:lang w:eastAsia="zh-Hans"/>
        </w:rPr>
      </w:pPr>
      <w:r>
        <w:rPr>
          <w:rFonts w:hint="eastAsia" w:hAnsi="黑体" w:eastAsia="黑体" w:cs="黑体" w:asciiTheme="minorHAnsi"/>
          <w:b/>
          <w:color w:val="000000"/>
          <w:sz w:val="36"/>
          <w:szCs w:val="36"/>
        </w:rPr>
        <w:t>之法律意见书</w:t>
      </w:r>
    </w:p>
    <w:p>
      <w:pPr>
        <w:pStyle w:val="2"/>
        <w:rPr>
          <w:color w:val="000000"/>
        </w:rPr>
      </w:pPr>
    </w:p>
    <w:p>
      <w:pPr>
        <w:pStyle w:val="2"/>
        <w:rPr>
          <w:color w:val="000000"/>
        </w:rPr>
      </w:pPr>
    </w:p>
    <w:p>
      <w:pPr>
        <w:pStyle w:val="2"/>
        <w:rPr>
          <w:color w:val="000000"/>
        </w:rPr>
      </w:pPr>
      <w:r>
        <w:rPr>
          <w:color w:val="000000"/>
        </w:rPr>
        <w:t xml:space="preserve"> </w:t>
      </w:r>
    </w:p>
    <w:p>
      <w:pPr>
        <w:pStyle w:val="2"/>
        <w:ind w:firstLine="0"/>
        <w:rPr>
          <w:color w:val="000000"/>
        </w:rPr>
      </w:pPr>
      <w:r>
        <w:rPr>
          <w:rFonts w:hAnsi="宋体" w:asciiTheme="minorHAnsi"/>
          <w:b/>
          <w:color w:val="000000"/>
          <w:sz w:val="44"/>
        </w:rPr>
        <w:drawing>
          <wp:anchor distT="0" distB="0" distL="114300" distR="114300" simplePos="0" relativeHeight="251659264" behindDoc="0" locked="0" layoutInCell="1" allowOverlap="1">
            <wp:simplePos x="0" y="0"/>
            <wp:positionH relativeFrom="column">
              <wp:posOffset>631190</wp:posOffset>
            </wp:positionH>
            <wp:positionV relativeFrom="paragraph">
              <wp:posOffset>1905</wp:posOffset>
            </wp:positionV>
            <wp:extent cx="4029710" cy="1881505"/>
            <wp:effectExtent l="0" t="0" r="0" b="0"/>
            <wp:wrapTopAndBottom/>
            <wp:docPr id="4" name="图片 4"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1"/>
                    <pic:cNvPicPr>
                      <a:picLocks noChangeAspect="1"/>
                    </pic:cNvPicPr>
                  </pic:nvPicPr>
                  <pic:blipFill>
                    <a:blip r:embed="rId8"/>
                    <a:stretch>
                      <a:fillRect/>
                    </a:stretch>
                  </pic:blipFill>
                  <pic:spPr>
                    <a:xfrm>
                      <a:off x="0" y="0"/>
                      <a:ext cx="4029710" cy="1881505"/>
                    </a:xfrm>
                    <a:prstGeom prst="rect">
                      <a:avLst/>
                    </a:prstGeom>
                  </pic:spPr>
                </pic:pic>
              </a:graphicData>
            </a:graphic>
          </wp:anchor>
        </w:drawing>
      </w:r>
    </w:p>
    <w:p>
      <w:pPr>
        <w:adjustRightInd w:val="0"/>
        <w:snapToGrid w:val="0"/>
        <w:spacing w:line="520" w:lineRule="exact"/>
        <w:jc w:val="center"/>
        <w:rPr>
          <w:rFonts w:hAnsi="宋体" w:asciiTheme="minorHAnsi"/>
          <w:b/>
          <w:color w:val="000000"/>
          <w:sz w:val="36"/>
        </w:rPr>
      </w:pPr>
    </w:p>
    <w:p>
      <w:pPr>
        <w:pStyle w:val="2"/>
        <w:rPr>
          <w:color w:val="000000"/>
        </w:rPr>
      </w:pPr>
    </w:p>
    <w:p>
      <w:pPr>
        <w:pStyle w:val="2"/>
        <w:rPr>
          <w:color w:val="000000"/>
        </w:rPr>
      </w:pPr>
    </w:p>
    <w:p>
      <w:pPr>
        <w:pStyle w:val="2"/>
        <w:rPr>
          <w:color w:val="000000"/>
        </w:rPr>
      </w:pPr>
    </w:p>
    <w:p>
      <w:pPr>
        <w:pStyle w:val="32"/>
        <w:spacing w:after="0" w:line="520" w:lineRule="exact"/>
        <w:ind w:firstLine="361"/>
        <w:rPr>
          <w:rFonts w:hAnsi="宋体" w:asciiTheme="minorHAnsi"/>
          <w:b/>
          <w:color w:val="000000"/>
          <w:sz w:val="36"/>
        </w:rPr>
      </w:pPr>
    </w:p>
    <w:p>
      <w:pPr>
        <w:spacing w:line="520" w:lineRule="exact"/>
        <w:jc w:val="center"/>
        <w:rPr>
          <w:rFonts w:hAnsi="宋体" w:asciiTheme="minorHAnsi"/>
          <w:b/>
          <w:color w:val="000000"/>
          <w:sz w:val="28"/>
          <w:szCs w:val="28"/>
        </w:rPr>
      </w:pPr>
      <w:r>
        <w:rPr>
          <w:rFonts w:hint="eastAsia" w:hAnsi="宋体" w:asciiTheme="minorHAnsi"/>
          <w:b/>
          <w:color w:val="000000"/>
          <w:sz w:val="28"/>
          <w:szCs w:val="28"/>
        </w:rPr>
        <w:t xml:space="preserve">  山东省·济南市·经十路12111号·中润世纪锋1号楼9-10层 </w:t>
      </w:r>
    </w:p>
    <w:p>
      <w:pPr>
        <w:spacing w:line="520" w:lineRule="exact"/>
        <w:rPr>
          <w:rFonts w:hAnsi="宋体" w:asciiTheme="minorHAnsi"/>
          <w:b/>
          <w:color w:val="000000"/>
          <w:sz w:val="36"/>
        </w:rPr>
      </w:pPr>
      <w:r>
        <w:rPr>
          <w:rFonts w:hint="eastAsia" w:hAnsi="宋体" w:asciiTheme="minorHAnsi"/>
          <w:b/>
          <w:color w:val="000000"/>
          <w:sz w:val="28"/>
          <w:szCs w:val="28"/>
        </w:rPr>
        <w:t xml:space="preserve"> </w:t>
      </w:r>
    </w:p>
    <w:p>
      <w:pPr>
        <w:spacing w:line="520" w:lineRule="exact"/>
        <w:jc w:val="center"/>
        <w:rPr>
          <w:rFonts w:ascii="宋体" w:hAnsi="宋体" w:cs="宋体"/>
          <w:b/>
          <w:color w:val="000000"/>
          <w:sz w:val="24"/>
        </w:rPr>
        <w:sectPr>
          <w:headerReference r:id="rId3" w:type="default"/>
          <w:footerReference r:id="rId4" w:type="default"/>
          <w:pgSz w:w="11906" w:h="16838"/>
          <w:pgMar w:top="1440" w:right="1797" w:bottom="1440" w:left="1797" w:header="851" w:footer="992" w:gutter="0"/>
          <w:pgNumType w:start="1"/>
          <w:cols w:space="0" w:num="1"/>
          <w:titlePg/>
          <w:docGrid w:linePitch="312" w:charSpace="0"/>
        </w:sectPr>
      </w:pPr>
      <w:r>
        <w:rPr>
          <w:rFonts w:hint="eastAsia" w:hAnsi="宋体" w:asciiTheme="minorHAnsi"/>
          <w:b/>
          <w:color w:val="000000"/>
          <w:sz w:val="28"/>
          <w:szCs w:val="28"/>
        </w:rPr>
        <w:t>二○二</w:t>
      </w:r>
      <w:r>
        <w:rPr>
          <w:rFonts w:hint="eastAsia" w:hAnsi="宋体" w:asciiTheme="minorHAnsi"/>
          <w:b/>
          <w:color w:val="000000"/>
          <w:sz w:val="28"/>
          <w:szCs w:val="28"/>
          <w:lang w:eastAsia="zh-Hans"/>
        </w:rPr>
        <w:t>三</w:t>
      </w:r>
      <w:r>
        <w:rPr>
          <w:rFonts w:hint="eastAsia" w:hAnsi="宋体" w:asciiTheme="minorHAnsi"/>
          <w:b/>
          <w:color w:val="000000"/>
          <w:sz w:val="28"/>
          <w:szCs w:val="28"/>
        </w:rPr>
        <w:t>年</w:t>
      </w:r>
      <w:bookmarkStart w:id="0" w:name="_Toc121734493"/>
      <w:bookmarkStart w:id="1" w:name="_Toc123113611"/>
      <w:r>
        <w:rPr>
          <w:rFonts w:hint="eastAsia" w:hAnsi="宋体" w:asciiTheme="minorHAnsi"/>
          <w:b/>
          <w:color w:val="000000"/>
          <w:sz w:val="28"/>
          <w:szCs w:val="28"/>
          <w:lang w:eastAsia="zh-Hans"/>
        </w:rPr>
        <w:t>八</w:t>
      </w:r>
      <w:r>
        <w:rPr>
          <w:rFonts w:hint="eastAsia" w:hAnsi="宋体" w:asciiTheme="minorHAnsi"/>
          <w:b/>
          <w:color w:val="000000"/>
          <w:sz w:val="28"/>
          <w:szCs w:val="28"/>
        </w:rPr>
        <w:t>月</w:t>
      </w:r>
      <w:bookmarkEnd w:id="0"/>
      <w:bookmarkEnd w:id="1"/>
    </w:p>
    <w:p>
      <w:pPr>
        <w:pStyle w:val="22"/>
        <w:tabs>
          <w:tab w:val="right" w:leader="dot" w:pos="8312"/>
        </w:tabs>
        <w:spacing w:line="520" w:lineRule="exact"/>
        <w:jc w:val="center"/>
        <w:rPr>
          <w:rFonts w:ascii="宋体" w:hAnsi="宋体" w:cs="宋体"/>
          <w:color w:val="000000"/>
          <w:sz w:val="28"/>
          <w:szCs w:val="28"/>
        </w:rPr>
      </w:pPr>
    </w:p>
    <w:p>
      <w:pPr>
        <w:pStyle w:val="22"/>
        <w:tabs>
          <w:tab w:val="right" w:leader="dot" w:pos="8312"/>
        </w:tabs>
        <w:spacing w:line="520" w:lineRule="exact"/>
        <w:jc w:val="center"/>
        <w:rPr>
          <w:rFonts w:ascii="宋体" w:hAnsi="宋体" w:cs="宋体"/>
          <w:color w:val="000000"/>
          <w:sz w:val="30"/>
          <w:szCs w:val="30"/>
        </w:rPr>
      </w:pPr>
      <w:r>
        <w:rPr>
          <w:rFonts w:hint="eastAsia" w:ascii="宋体" w:hAnsi="宋体" w:cs="宋体"/>
          <w:color w:val="000000"/>
          <w:sz w:val="30"/>
          <w:szCs w:val="30"/>
        </w:rPr>
        <w:t>目 录</w:t>
      </w:r>
    </w:p>
    <w:p>
      <w:pPr>
        <w:rPr>
          <w:color w:val="000000"/>
        </w:rPr>
      </w:pPr>
    </w:p>
    <w:p>
      <w:pPr>
        <w:pStyle w:val="27"/>
        <w:tabs>
          <w:tab w:val="right" w:leader="dot" w:pos="8312"/>
        </w:tabs>
        <w:spacing w:before="120" w:beforeLines="50" w:after="120" w:afterLines="50" w:line="360" w:lineRule="auto"/>
        <w:rPr>
          <w:color w:val="000000"/>
          <w:sz w:val="24"/>
          <w:szCs w:val="24"/>
        </w:rPr>
      </w:pPr>
      <w:r>
        <w:rPr>
          <w:rFonts w:hint="eastAsia" w:ascii="宋体" w:hAnsi="宋体" w:cs="宋体"/>
          <w:color w:val="000000"/>
          <w:sz w:val="24"/>
          <w:szCs w:val="24"/>
        </w:rPr>
        <w:fldChar w:fldCharType="begin"/>
      </w:r>
      <w:r>
        <w:rPr>
          <w:rFonts w:hint="eastAsia" w:ascii="宋体" w:hAnsi="宋体" w:cs="宋体"/>
          <w:color w:val="000000"/>
          <w:sz w:val="24"/>
          <w:szCs w:val="24"/>
        </w:rPr>
        <w:instrText xml:space="preserve"> TOC \o "1-3" \h \z \u </w:instrText>
      </w:r>
      <w:r>
        <w:rPr>
          <w:rFonts w:hint="eastAsia" w:ascii="宋体" w:hAnsi="宋体" w:cs="宋体"/>
          <w:color w:val="000000"/>
          <w:sz w:val="24"/>
          <w:szCs w:val="24"/>
        </w:rPr>
        <w:fldChar w:fldCharType="separate"/>
      </w:r>
      <w:r>
        <w:fldChar w:fldCharType="begin"/>
      </w:r>
      <w:r>
        <w:instrText xml:space="preserve"> HYPERLINK \l "_Toc1544856268" </w:instrText>
      </w:r>
      <w:r>
        <w:fldChar w:fldCharType="separate"/>
      </w:r>
      <w:r>
        <w:rPr>
          <w:rFonts w:hint="eastAsia"/>
          <w:color w:val="000000"/>
          <w:sz w:val="24"/>
          <w:szCs w:val="24"/>
          <w:lang w:eastAsia="zh-Hans"/>
        </w:rPr>
        <w:t>释   义</w:t>
      </w:r>
      <w:r>
        <w:rPr>
          <w:rFonts w:hint="eastAsia"/>
          <w:color w:val="000000"/>
          <w:sz w:val="24"/>
          <w:szCs w:val="24"/>
          <w:lang w:eastAsia="zh-Hans"/>
        </w:rPr>
        <w:tab/>
      </w:r>
      <w:r>
        <w:rPr>
          <w:rFonts w:hint="eastAsia"/>
          <w:color w:val="000000"/>
          <w:sz w:val="24"/>
          <w:szCs w:val="24"/>
          <w:lang w:eastAsia="zh-Hans"/>
        </w:rPr>
        <w:fldChar w:fldCharType="begin"/>
      </w:r>
      <w:r>
        <w:rPr>
          <w:rFonts w:hint="eastAsia"/>
          <w:color w:val="000000"/>
          <w:sz w:val="24"/>
          <w:szCs w:val="24"/>
          <w:lang w:eastAsia="zh-Hans"/>
        </w:rPr>
        <w:instrText xml:space="preserve"> PAGEREF _Toc1544856268 \h </w:instrText>
      </w:r>
      <w:r>
        <w:rPr>
          <w:rFonts w:hint="eastAsia"/>
          <w:color w:val="000000"/>
          <w:sz w:val="24"/>
          <w:szCs w:val="24"/>
          <w:lang w:eastAsia="zh-Hans"/>
        </w:rPr>
        <w:fldChar w:fldCharType="separate"/>
      </w:r>
      <w:r>
        <w:rPr>
          <w:color w:val="000000"/>
          <w:sz w:val="24"/>
          <w:szCs w:val="24"/>
          <w:lang w:eastAsia="zh-Hans"/>
        </w:rPr>
        <w:t>1</w:t>
      </w:r>
      <w:r>
        <w:rPr>
          <w:rFonts w:hint="eastAsia"/>
          <w:color w:val="000000"/>
          <w:sz w:val="24"/>
          <w:szCs w:val="24"/>
          <w:lang w:eastAsia="zh-Hans"/>
        </w:rPr>
        <w:fldChar w:fldCharType="end"/>
      </w:r>
      <w:r>
        <w:rPr>
          <w:rFonts w:hint="eastAsia"/>
          <w:color w:val="000000"/>
          <w:sz w:val="24"/>
          <w:szCs w:val="24"/>
          <w:lang w:eastAsia="zh-Hans"/>
        </w:rPr>
        <w:fldChar w:fldCharType="end"/>
      </w:r>
    </w:p>
    <w:p>
      <w:pPr>
        <w:pStyle w:val="27"/>
        <w:tabs>
          <w:tab w:val="right" w:leader="dot" w:pos="8312"/>
        </w:tabs>
        <w:spacing w:before="120" w:beforeLines="50" w:after="120" w:afterLines="50" w:line="360" w:lineRule="auto"/>
        <w:rPr>
          <w:color w:val="000000"/>
          <w:sz w:val="24"/>
          <w:szCs w:val="24"/>
        </w:rPr>
      </w:pPr>
      <w:r>
        <w:fldChar w:fldCharType="begin"/>
      </w:r>
      <w:r>
        <w:instrText xml:space="preserve"> HYPERLINK \l "_Toc1322004046" </w:instrText>
      </w:r>
      <w:r>
        <w:fldChar w:fldCharType="separate"/>
      </w:r>
      <w:r>
        <w:rPr>
          <w:rFonts w:hint="eastAsia"/>
          <w:color w:val="000000"/>
          <w:sz w:val="24"/>
          <w:szCs w:val="24"/>
          <w:lang w:eastAsia="zh-Hans"/>
        </w:rPr>
        <w:t>一</w:t>
      </w:r>
      <w:r>
        <w:rPr>
          <w:color w:val="000000"/>
          <w:sz w:val="24"/>
          <w:szCs w:val="24"/>
        </w:rPr>
        <w:t>、</w:t>
      </w:r>
      <w:r>
        <w:rPr>
          <w:color w:val="000000"/>
          <w:sz w:val="24"/>
          <w:szCs w:val="24"/>
          <w:lang w:eastAsia="zh-Hans"/>
        </w:rPr>
        <w:t>收购人</w:t>
      </w:r>
      <w:r>
        <w:rPr>
          <w:rFonts w:hint="eastAsia"/>
          <w:color w:val="000000"/>
          <w:sz w:val="24"/>
          <w:szCs w:val="24"/>
          <w:lang w:eastAsia="zh-Hans"/>
        </w:rPr>
        <w:t>的主体资格</w:t>
      </w:r>
      <w:r>
        <w:rPr>
          <w:color w:val="000000"/>
          <w:sz w:val="24"/>
          <w:szCs w:val="24"/>
        </w:rPr>
        <w:tab/>
      </w:r>
      <w:r>
        <w:rPr>
          <w:color w:val="000000"/>
          <w:sz w:val="24"/>
          <w:szCs w:val="24"/>
        </w:rPr>
        <w:fldChar w:fldCharType="begin"/>
      </w:r>
      <w:r>
        <w:rPr>
          <w:color w:val="000000"/>
          <w:sz w:val="24"/>
          <w:szCs w:val="24"/>
        </w:rPr>
        <w:instrText xml:space="preserve"> PAGEREF _Toc1322004046 \h </w:instrText>
      </w:r>
      <w:r>
        <w:rPr>
          <w:color w:val="000000"/>
          <w:sz w:val="24"/>
          <w:szCs w:val="24"/>
        </w:rPr>
        <w:fldChar w:fldCharType="separate"/>
      </w:r>
      <w:r>
        <w:rPr>
          <w:color w:val="000000"/>
          <w:sz w:val="24"/>
          <w:szCs w:val="24"/>
        </w:rPr>
        <w:t>4</w:t>
      </w:r>
      <w:r>
        <w:rPr>
          <w:color w:val="000000"/>
          <w:sz w:val="24"/>
          <w:szCs w:val="24"/>
        </w:rPr>
        <w:fldChar w:fldCharType="end"/>
      </w:r>
      <w:r>
        <w:rPr>
          <w:color w:val="000000"/>
          <w:sz w:val="24"/>
          <w:szCs w:val="24"/>
        </w:rPr>
        <w:fldChar w:fldCharType="end"/>
      </w:r>
    </w:p>
    <w:p>
      <w:pPr>
        <w:pStyle w:val="27"/>
        <w:tabs>
          <w:tab w:val="right" w:leader="dot" w:pos="8312"/>
        </w:tabs>
        <w:spacing w:before="120" w:beforeLines="50" w:after="120" w:afterLines="50" w:line="360" w:lineRule="auto"/>
        <w:rPr>
          <w:color w:val="000000"/>
          <w:sz w:val="24"/>
          <w:szCs w:val="24"/>
        </w:rPr>
      </w:pPr>
      <w:r>
        <w:fldChar w:fldCharType="begin"/>
      </w:r>
      <w:r>
        <w:instrText xml:space="preserve"> HYPERLINK \l "_Toc1056189260" </w:instrText>
      </w:r>
      <w:r>
        <w:fldChar w:fldCharType="separate"/>
      </w:r>
      <w:r>
        <w:rPr>
          <w:rFonts w:hint="eastAsia"/>
          <w:color w:val="000000"/>
          <w:sz w:val="24"/>
          <w:szCs w:val="24"/>
          <w:lang w:eastAsia="zh-Hans"/>
        </w:rPr>
        <w:t>二、收购人免于发出要约的法律依据</w:t>
      </w:r>
      <w:r>
        <w:rPr>
          <w:color w:val="000000"/>
          <w:sz w:val="24"/>
          <w:szCs w:val="24"/>
        </w:rPr>
        <w:tab/>
      </w:r>
      <w:r>
        <w:rPr>
          <w:color w:val="000000"/>
          <w:sz w:val="24"/>
          <w:szCs w:val="24"/>
        </w:rPr>
        <w:fldChar w:fldCharType="begin"/>
      </w:r>
      <w:r>
        <w:rPr>
          <w:color w:val="000000"/>
          <w:sz w:val="24"/>
          <w:szCs w:val="24"/>
        </w:rPr>
        <w:instrText xml:space="preserve"> PAGEREF _Toc1056189260 \h </w:instrText>
      </w:r>
      <w:r>
        <w:rPr>
          <w:color w:val="000000"/>
          <w:sz w:val="24"/>
          <w:szCs w:val="24"/>
        </w:rPr>
        <w:fldChar w:fldCharType="separate"/>
      </w:r>
      <w:r>
        <w:rPr>
          <w:color w:val="000000"/>
          <w:sz w:val="24"/>
          <w:szCs w:val="24"/>
        </w:rPr>
        <w:t>5</w:t>
      </w:r>
      <w:r>
        <w:rPr>
          <w:color w:val="000000"/>
          <w:sz w:val="24"/>
          <w:szCs w:val="24"/>
        </w:rPr>
        <w:fldChar w:fldCharType="end"/>
      </w:r>
      <w:r>
        <w:rPr>
          <w:color w:val="000000"/>
          <w:sz w:val="24"/>
          <w:szCs w:val="24"/>
        </w:rPr>
        <w:fldChar w:fldCharType="end"/>
      </w:r>
    </w:p>
    <w:p>
      <w:pPr>
        <w:pStyle w:val="27"/>
        <w:tabs>
          <w:tab w:val="right" w:leader="dot" w:pos="8312"/>
        </w:tabs>
        <w:spacing w:before="120" w:beforeLines="50" w:after="120" w:afterLines="50" w:line="360" w:lineRule="auto"/>
        <w:rPr>
          <w:color w:val="000000"/>
          <w:sz w:val="24"/>
          <w:szCs w:val="24"/>
        </w:rPr>
      </w:pPr>
      <w:r>
        <w:fldChar w:fldCharType="begin"/>
      </w:r>
      <w:r>
        <w:instrText xml:space="preserve"> HYPERLINK \l "_Toc273066718" </w:instrText>
      </w:r>
      <w:r>
        <w:fldChar w:fldCharType="separate"/>
      </w:r>
      <w:r>
        <w:rPr>
          <w:rFonts w:hint="eastAsia" w:asciiTheme="minorEastAsia" w:hAnsiTheme="minorEastAsia" w:eastAsiaTheme="minorEastAsia" w:cstheme="minorEastAsia"/>
          <w:color w:val="000000"/>
          <w:sz w:val="24"/>
          <w:szCs w:val="24"/>
          <w:lang w:eastAsia="zh-Hans"/>
        </w:rPr>
        <w:t xml:space="preserve">三、 </w:t>
      </w:r>
      <w:r>
        <w:rPr>
          <w:rFonts w:hint="eastAsia"/>
          <w:color w:val="000000"/>
          <w:sz w:val="24"/>
          <w:szCs w:val="24"/>
          <w:lang w:eastAsia="zh-Hans"/>
        </w:rPr>
        <w:t>本次收购的法定程序</w:t>
      </w:r>
      <w:r>
        <w:rPr>
          <w:color w:val="000000"/>
          <w:sz w:val="24"/>
          <w:szCs w:val="24"/>
        </w:rPr>
        <w:tab/>
      </w:r>
      <w:r>
        <w:rPr>
          <w:color w:val="000000"/>
          <w:sz w:val="24"/>
          <w:szCs w:val="24"/>
        </w:rPr>
        <w:fldChar w:fldCharType="begin"/>
      </w:r>
      <w:r>
        <w:rPr>
          <w:color w:val="000000"/>
          <w:sz w:val="24"/>
          <w:szCs w:val="24"/>
        </w:rPr>
        <w:instrText xml:space="preserve"> PAGEREF _Toc273066718 \h </w:instrText>
      </w:r>
      <w:r>
        <w:rPr>
          <w:color w:val="000000"/>
          <w:sz w:val="24"/>
          <w:szCs w:val="24"/>
        </w:rPr>
        <w:fldChar w:fldCharType="separate"/>
      </w:r>
      <w:r>
        <w:rPr>
          <w:color w:val="000000"/>
          <w:sz w:val="24"/>
          <w:szCs w:val="24"/>
        </w:rPr>
        <w:t>5</w:t>
      </w:r>
      <w:r>
        <w:rPr>
          <w:color w:val="000000"/>
          <w:sz w:val="24"/>
          <w:szCs w:val="24"/>
        </w:rPr>
        <w:fldChar w:fldCharType="end"/>
      </w:r>
      <w:r>
        <w:rPr>
          <w:color w:val="000000"/>
          <w:sz w:val="24"/>
          <w:szCs w:val="24"/>
        </w:rPr>
        <w:fldChar w:fldCharType="end"/>
      </w:r>
    </w:p>
    <w:p>
      <w:pPr>
        <w:pStyle w:val="27"/>
        <w:tabs>
          <w:tab w:val="right" w:leader="dot" w:pos="8312"/>
        </w:tabs>
        <w:spacing w:before="120" w:beforeLines="50" w:after="120" w:afterLines="50" w:line="360" w:lineRule="auto"/>
        <w:rPr>
          <w:color w:val="000000"/>
          <w:sz w:val="24"/>
          <w:szCs w:val="24"/>
        </w:rPr>
      </w:pPr>
      <w:r>
        <w:fldChar w:fldCharType="begin"/>
      </w:r>
      <w:r>
        <w:instrText xml:space="preserve"> HYPERLINK \l "_Toc259775787" </w:instrText>
      </w:r>
      <w:r>
        <w:fldChar w:fldCharType="separate"/>
      </w:r>
      <w:r>
        <w:rPr>
          <w:rFonts w:hint="eastAsia"/>
          <w:color w:val="000000"/>
          <w:sz w:val="24"/>
          <w:szCs w:val="24"/>
          <w:lang w:eastAsia="zh-Hans"/>
        </w:rPr>
        <w:t>四、本次收购是否存在或者可能存在法律障碍</w:t>
      </w:r>
      <w:r>
        <w:rPr>
          <w:color w:val="000000"/>
          <w:sz w:val="24"/>
          <w:szCs w:val="24"/>
        </w:rPr>
        <w:tab/>
      </w:r>
      <w:r>
        <w:rPr>
          <w:color w:val="000000"/>
          <w:sz w:val="24"/>
          <w:szCs w:val="24"/>
        </w:rPr>
        <w:fldChar w:fldCharType="begin"/>
      </w:r>
      <w:r>
        <w:rPr>
          <w:color w:val="000000"/>
          <w:sz w:val="24"/>
          <w:szCs w:val="24"/>
        </w:rPr>
        <w:instrText xml:space="preserve"> PAGEREF _Toc259775787 \h </w:instrText>
      </w:r>
      <w:r>
        <w:rPr>
          <w:color w:val="000000"/>
          <w:sz w:val="24"/>
          <w:szCs w:val="24"/>
        </w:rPr>
        <w:fldChar w:fldCharType="separate"/>
      </w:r>
      <w:r>
        <w:rPr>
          <w:color w:val="000000"/>
          <w:sz w:val="24"/>
          <w:szCs w:val="24"/>
        </w:rPr>
        <w:t>6</w:t>
      </w:r>
      <w:r>
        <w:rPr>
          <w:color w:val="000000"/>
          <w:sz w:val="24"/>
          <w:szCs w:val="24"/>
        </w:rPr>
        <w:fldChar w:fldCharType="end"/>
      </w:r>
      <w:r>
        <w:rPr>
          <w:color w:val="000000"/>
          <w:sz w:val="24"/>
          <w:szCs w:val="24"/>
        </w:rPr>
        <w:fldChar w:fldCharType="end"/>
      </w:r>
    </w:p>
    <w:p>
      <w:pPr>
        <w:pStyle w:val="27"/>
        <w:tabs>
          <w:tab w:val="right" w:leader="dot" w:pos="8312"/>
        </w:tabs>
        <w:spacing w:before="120" w:beforeLines="50" w:after="120" w:afterLines="50" w:line="360" w:lineRule="auto"/>
        <w:rPr>
          <w:color w:val="000000"/>
          <w:sz w:val="24"/>
          <w:szCs w:val="24"/>
        </w:rPr>
      </w:pPr>
      <w:r>
        <w:fldChar w:fldCharType="begin"/>
      </w:r>
      <w:r>
        <w:instrText xml:space="preserve"> HYPERLINK \l "_Toc217397758" </w:instrText>
      </w:r>
      <w:r>
        <w:fldChar w:fldCharType="separate"/>
      </w:r>
      <w:r>
        <w:rPr>
          <w:rFonts w:hint="eastAsia"/>
          <w:color w:val="000000"/>
          <w:sz w:val="24"/>
          <w:szCs w:val="24"/>
          <w:lang w:eastAsia="zh-Hans"/>
        </w:rPr>
        <w:t>五</w:t>
      </w:r>
      <w:r>
        <w:rPr>
          <w:color w:val="000000"/>
          <w:sz w:val="24"/>
          <w:szCs w:val="24"/>
          <w:lang w:eastAsia="zh-Hans"/>
        </w:rPr>
        <w:t>、</w:t>
      </w:r>
      <w:r>
        <w:rPr>
          <w:rFonts w:hint="eastAsia"/>
          <w:color w:val="000000"/>
          <w:sz w:val="24"/>
          <w:szCs w:val="24"/>
          <w:lang w:eastAsia="zh-Hans"/>
        </w:rPr>
        <w:t>本次收购的信息披露</w:t>
      </w:r>
      <w:r>
        <w:rPr>
          <w:color w:val="000000"/>
          <w:sz w:val="24"/>
          <w:szCs w:val="24"/>
        </w:rPr>
        <w:tab/>
      </w:r>
      <w:r>
        <w:rPr>
          <w:color w:val="000000"/>
          <w:sz w:val="24"/>
          <w:szCs w:val="24"/>
        </w:rPr>
        <w:fldChar w:fldCharType="begin"/>
      </w:r>
      <w:r>
        <w:rPr>
          <w:color w:val="000000"/>
          <w:sz w:val="24"/>
          <w:szCs w:val="24"/>
        </w:rPr>
        <w:instrText xml:space="preserve"> PAGEREF _Toc217397758 \h </w:instrText>
      </w:r>
      <w:r>
        <w:rPr>
          <w:color w:val="000000"/>
          <w:sz w:val="24"/>
          <w:szCs w:val="24"/>
        </w:rPr>
        <w:fldChar w:fldCharType="separate"/>
      </w:r>
      <w:r>
        <w:rPr>
          <w:color w:val="000000"/>
          <w:sz w:val="24"/>
          <w:szCs w:val="24"/>
        </w:rPr>
        <w:t>6</w:t>
      </w:r>
      <w:r>
        <w:rPr>
          <w:color w:val="000000"/>
          <w:sz w:val="24"/>
          <w:szCs w:val="24"/>
        </w:rPr>
        <w:fldChar w:fldCharType="end"/>
      </w:r>
      <w:r>
        <w:rPr>
          <w:color w:val="000000"/>
          <w:sz w:val="24"/>
          <w:szCs w:val="24"/>
        </w:rPr>
        <w:fldChar w:fldCharType="end"/>
      </w:r>
    </w:p>
    <w:p>
      <w:pPr>
        <w:pStyle w:val="27"/>
        <w:tabs>
          <w:tab w:val="right" w:leader="dot" w:pos="8312"/>
        </w:tabs>
        <w:spacing w:before="120" w:beforeLines="50" w:after="120" w:afterLines="50" w:line="360" w:lineRule="auto"/>
        <w:rPr>
          <w:color w:val="000000"/>
          <w:sz w:val="24"/>
          <w:szCs w:val="24"/>
        </w:rPr>
      </w:pPr>
      <w:r>
        <w:fldChar w:fldCharType="begin"/>
      </w:r>
      <w:r>
        <w:instrText xml:space="preserve"> HYPERLINK \l "_Toc934435159" </w:instrText>
      </w:r>
      <w:r>
        <w:fldChar w:fldCharType="separate"/>
      </w:r>
      <w:r>
        <w:rPr>
          <w:rFonts w:hint="eastAsia"/>
          <w:color w:val="000000"/>
          <w:sz w:val="24"/>
          <w:szCs w:val="24"/>
        </w:rPr>
        <w:t xml:space="preserve">六、关于收购人在本次收购中是否存在证券违法行为 </w:t>
      </w:r>
      <w:r>
        <w:rPr>
          <w:color w:val="000000"/>
          <w:sz w:val="24"/>
          <w:szCs w:val="24"/>
        </w:rPr>
        <w:tab/>
      </w:r>
      <w:r>
        <w:rPr>
          <w:color w:val="000000"/>
          <w:sz w:val="24"/>
          <w:szCs w:val="24"/>
        </w:rPr>
        <w:fldChar w:fldCharType="begin"/>
      </w:r>
      <w:r>
        <w:rPr>
          <w:color w:val="000000"/>
          <w:sz w:val="24"/>
          <w:szCs w:val="24"/>
        </w:rPr>
        <w:instrText xml:space="preserve"> PAGEREF _Toc934435159 \h </w:instrText>
      </w:r>
      <w:r>
        <w:rPr>
          <w:color w:val="000000"/>
          <w:sz w:val="24"/>
          <w:szCs w:val="24"/>
        </w:rPr>
        <w:fldChar w:fldCharType="separate"/>
      </w:r>
      <w:r>
        <w:rPr>
          <w:color w:val="000000"/>
          <w:sz w:val="24"/>
          <w:szCs w:val="24"/>
        </w:rPr>
        <w:t>6</w:t>
      </w:r>
      <w:r>
        <w:rPr>
          <w:color w:val="000000"/>
          <w:sz w:val="24"/>
          <w:szCs w:val="24"/>
        </w:rPr>
        <w:fldChar w:fldCharType="end"/>
      </w:r>
      <w:r>
        <w:rPr>
          <w:color w:val="000000"/>
          <w:sz w:val="24"/>
          <w:szCs w:val="24"/>
        </w:rPr>
        <w:fldChar w:fldCharType="end"/>
      </w:r>
    </w:p>
    <w:p>
      <w:pPr>
        <w:pStyle w:val="27"/>
        <w:tabs>
          <w:tab w:val="right" w:leader="dot" w:pos="8312"/>
        </w:tabs>
        <w:spacing w:before="120" w:beforeLines="50" w:after="120" w:afterLines="50" w:line="360" w:lineRule="auto"/>
        <w:rPr>
          <w:color w:val="000000"/>
          <w:sz w:val="24"/>
          <w:szCs w:val="24"/>
        </w:rPr>
      </w:pPr>
      <w:r>
        <w:fldChar w:fldCharType="begin"/>
      </w:r>
      <w:r>
        <w:instrText xml:space="preserve"> HYPERLINK \l "_Toc503806802" </w:instrText>
      </w:r>
      <w:r>
        <w:fldChar w:fldCharType="separate"/>
      </w:r>
      <w:r>
        <w:rPr>
          <w:color w:val="000000"/>
          <w:sz w:val="24"/>
          <w:szCs w:val="24"/>
        </w:rPr>
        <w:t>七、结论意见</w:t>
      </w:r>
      <w:r>
        <w:rPr>
          <w:color w:val="000000"/>
          <w:sz w:val="24"/>
          <w:szCs w:val="24"/>
        </w:rPr>
        <w:tab/>
      </w:r>
      <w:r>
        <w:rPr>
          <w:color w:val="000000"/>
          <w:sz w:val="24"/>
          <w:szCs w:val="24"/>
        </w:rPr>
        <w:fldChar w:fldCharType="begin"/>
      </w:r>
      <w:r>
        <w:rPr>
          <w:color w:val="000000"/>
          <w:sz w:val="24"/>
          <w:szCs w:val="24"/>
        </w:rPr>
        <w:instrText xml:space="preserve"> PAGEREF _Toc503806802 \h </w:instrText>
      </w:r>
      <w:r>
        <w:rPr>
          <w:color w:val="000000"/>
          <w:sz w:val="24"/>
          <w:szCs w:val="24"/>
        </w:rPr>
        <w:fldChar w:fldCharType="separate"/>
      </w:r>
      <w:r>
        <w:rPr>
          <w:color w:val="000000"/>
          <w:sz w:val="24"/>
          <w:szCs w:val="24"/>
        </w:rPr>
        <w:t>7</w:t>
      </w:r>
      <w:r>
        <w:rPr>
          <w:color w:val="000000"/>
          <w:sz w:val="24"/>
          <w:szCs w:val="24"/>
        </w:rPr>
        <w:fldChar w:fldCharType="end"/>
      </w:r>
      <w:r>
        <w:rPr>
          <w:color w:val="000000"/>
          <w:sz w:val="24"/>
          <w:szCs w:val="24"/>
        </w:rPr>
        <w:fldChar w:fldCharType="end"/>
      </w:r>
    </w:p>
    <w:p>
      <w:pPr>
        <w:spacing w:before="120" w:beforeLines="50" w:after="120" w:afterLines="50" w:line="360" w:lineRule="auto"/>
        <w:rPr>
          <w:rFonts w:asciiTheme="minorHAnsi" w:hAnsiTheme="minorEastAsia" w:eastAsiaTheme="minorEastAsia" w:cstheme="minorEastAsia"/>
          <w:color w:val="000000"/>
          <w:sz w:val="24"/>
        </w:rPr>
        <w:sectPr>
          <w:footerReference r:id="rId5" w:type="default"/>
          <w:pgSz w:w="11906" w:h="16838"/>
          <w:pgMar w:top="1440" w:right="1797" w:bottom="1440" w:left="1797" w:header="851" w:footer="992" w:gutter="0"/>
          <w:pgNumType w:start="1"/>
          <w:cols w:space="720" w:num="1"/>
          <w:docGrid w:linePitch="312" w:charSpace="0"/>
        </w:sectPr>
      </w:pPr>
      <w:r>
        <w:rPr>
          <w:rFonts w:hint="eastAsia" w:ascii="宋体" w:hAnsi="宋体" w:cs="宋体"/>
          <w:color w:val="000000"/>
          <w:sz w:val="24"/>
        </w:rPr>
        <w:fldChar w:fldCharType="end"/>
      </w:r>
    </w:p>
    <w:p>
      <w:pPr>
        <w:pStyle w:val="4"/>
        <w:spacing w:before="120" w:after="120"/>
        <w:jc w:val="center"/>
        <w:rPr>
          <w:color w:val="000000"/>
        </w:rPr>
      </w:pPr>
      <w:bookmarkStart w:id="2" w:name="_Toc1544856268"/>
      <w:bookmarkStart w:id="3" w:name="_Toc768579131"/>
      <w:r>
        <w:rPr>
          <w:color w:val="000000"/>
        </w:rPr>
        <w:t>释   义</w:t>
      </w:r>
      <w:bookmarkEnd w:id="2"/>
      <w:bookmarkEnd w:id="3"/>
    </w:p>
    <w:p>
      <w:pPr>
        <w:spacing w:before="120" w:beforeLines="50" w:after="120" w:afterLines="50" w:line="520" w:lineRule="exact"/>
        <w:ind w:firstLine="547" w:firstLineChars="228"/>
        <w:rPr>
          <w:rFonts w:ascii="宋体" w:hAnsi="宋体" w:cs="宋体"/>
          <w:color w:val="000000"/>
          <w:sz w:val="24"/>
        </w:rPr>
      </w:pPr>
      <w:r>
        <w:rPr>
          <w:rFonts w:hint="eastAsia" w:ascii="宋体" w:hAnsi="宋体" w:cs="宋体"/>
          <w:color w:val="000000"/>
          <w:sz w:val="24"/>
        </w:rPr>
        <w:t>在本</w:t>
      </w:r>
      <w:r>
        <w:rPr>
          <w:rFonts w:hint="eastAsia" w:ascii="宋体" w:hAnsi="宋体" w:cs="宋体"/>
          <w:color w:val="000000"/>
          <w:sz w:val="24"/>
          <w:lang w:eastAsia="zh-Hans"/>
        </w:rPr>
        <w:t>法律意见书</w:t>
      </w:r>
      <w:r>
        <w:rPr>
          <w:rFonts w:hint="eastAsia" w:ascii="宋体" w:hAnsi="宋体" w:cs="宋体"/>
          <w:color w:val="000000"/>
          <w:sz w:val="24"/>
        </w:rPr>
        <w:t>中，除非文中另有说明，下列词语具有</w:t>
      </w:r>
      <w:r>
        <w:rPr>
          <w:rFonts w:hint="eastAsia" w:ascii="宋体" w:hAnsi="宋体" w:cs="宋体"/>
          <w:color w:val="000000"/>
          <w:sz w:val="24"/>
          <w:lang w:eastAsia="zh-Hans"/>
        </w:rPr>
        <w:t>如下含</w:t>
      </w:r>
      <w:r>
        <w:rPr>
          <w:rFonts w:hint="eastAsia" w:ascii="宋体" w:hAnsi="宋体" w:cs="宋体"/>
          <w:color w:val="000000"/>
          <w:sz w:val="24"/>
        </w:rPr>
        <w:t>义：</w:t>
      </w:r>
    </w:p>
    <w:tbl>
      <w:tblPr>
        <w:tblStyle w:val="76"/>
        <w:tblW w:w="78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30"/>
        <w:gridCol w:w="515"/>
        <w:gridCol w:w="4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30" w:type="dxa"/>
            <w:vAlign w:val="center"/>
          </w:tcPr>
          <w:p>
            <w:pPr>
              <w:spacing w:before="120" w:beforeLines="50" w:after="120" w:afterLines="50" w:line="360" w:lineRule="auto"/>
              <w:rPr>
                <w:rFonts w:ascii="宋体" w:hAnsi="宋体" w:cs="宋体"/>
                <w:color w:val="000000"/>
                <w:kern w:val="0"/>
                <w:sz w:val="24"/>
                <w:lang w:eastAsia="zh-Hans"/>
              </w:rPr>
            </w:pPr>
            <w:r>
              <w:rPr>
                <w:rFonts w:hint="eastAsia" w:ascii="宋体" w:hAnsi="宋体" w:cs="宋体"/>
                <w:color w:val="000000"/>
                <w:kern w:val="0"/>
                <w:sz w:val="24"/>
                <w:lang w:eastAsia="zh-Hans"/>
              </w:rPr>
              <w:t>山钢集团</w:t>
            </w:r>
            <w:r>
              <w:rPr>
                <w:rFonts w:ascii="宋体" w:hAnsi="宋体" w:cs="宋体"/>
                <w:color w:val="000000"/>
                <w:kern w:val="0"/>
                <w:sz w:val="24"/>
                <w:lang w:eastAsia="zh-Hans"/>
              </w:rPr>
              <w:t>/收购人/</w:t>
            </w:r>
            <w:r>
              <w:rPr>
                <w:rFonts w:hint="eastAsia" w:ascii="宋体" w:hAnsi="宋体" w:cs="宋体"/>
                <w:color w:val="000000"/>
                <w:kern w:val="0"/>
                <w:sz w:val="24"/>
                <w:lang w:eastAsia="zh-Hans"/>
              </w:rPr>
              <w:t>贵公司</w:t>
            </w:r>
          </w:p>
        </w:tc>
        <w:tc>
          <w:tcPr>
            <w:tcW w:w="515" w:type="dxa"/>
            <w:vAlign w:val="center"/>
          </w:tcPr>
          <w:p>
            <w:pPr>
              <w:spacing w:before="120" w:beforeLines="50" w:after="120" w:afterLines="50" w:line="360" w:lineRule="auto"/>
              <w:rPr>
                <w:rFonts w:ascii="宋体" w:hAnsi="宋体" w:cs="宋体"/>
                <w:color w:val="000000"/>
                <w:kern w:val="0"/>
                <w:sz w:val="24"/>
              </w:rPr>
            </w:pPr>
            <w:r>
              <w:rPr>
                <w:rFonts w:hint="eastAsia" w:ascii="宋体" w:hAnsi="宋体" w:cs="宋体"/>
                <w:color w:val="000000"/>
                <w:kern w:val="0"/>
                <w:sz w:val="24"/>
                <w:lang w:eastAsia="zh-Hans"/>
              </w:rPr>
              <w:t>指</w:t>
            </w:r>
          </w:p>
        </w:tc>
        <w:tc>
          <w:tcPr>
            <w:tcW w:w="4200" w:type="dxa"/>
            <w:vAlign w:val="center"/>
          </w:tcPr>
          <w:p>
            <w:pPr>
              <w:spacing w:before="120" w:beforeLines="50" w:after="120" w:afterLines="50" w:line="360" w:lineRule="auto"/>
              <w:rPr>
                <w:rFonts w:ascii="宋体" w:hAnsi="宋体" w:cs="宋体"/>
                <w:color w:val="000000"/>
                <w:kern w:val="0"/>
                <w:sz w:val="24"/>
              </w:rPr>
            </w:pPr>
            <w:r>
              <w:rPr>
                <w:rFonts w:hint="eastAsia" w:ascii="宋体" w:hAnsi="宋体" w:cs="宋体"/>
                <w:color w:val="000000"/>
                <w:kern w:val="0"/>
                <w:sz w:val="24"/>
              </w:rPr>
              <w:t>山东</w:t>
            </w:r>
            <w:r>
              <w:rPr>
                <w:rFonts w:hint="eastAsia" w:ascii="宋体" w:hAnsi="宋体" w:cs="宋体"/>
                <w:color w:val="000000"/>
                <w:kern w:val="0"/>
                <w:sz w:val="24"/>
                <w:lang w:eastAsia="zh-Hans"/>
              </w:rPr>
              <w:t>钢铁集团</w:t>
            </w:r>
            <w:r>
              <w:rPr>
                <w:rFonts w:hint="eastAsia" w:ascii="宋体" w:hAnsi="宋体" w:cs="宋体"/>
                <w:color w:val="000000"/>
                <w:kern w:val="0"/>
                <w:sz w:val="24"/>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30" w:type="dxa"/>
            <w:vAlign w:val="center"/>
          </w:tcPr>
          <w:p>
            <w:pPr>
              <w:spacing w:before="120" w:beforeLines="50" w:after="120" w:afterLines="50" w:line="360" w:lineRule="auto"/>
              <w:rPr>
                <w:rFonts w:ascii="宋体" w:hAnsi="宋体" w:cs="宋体"/>
                <w:color w:val="000000"/>
                <w:kern w:val="0"/>
                <w:sz w:val="24"/>
                <w:lang w:eastAsia="zh-Hans"/>
              </w:rPr>
            </w:pPr>
            <w:r>
              <w:rPr>
                <w:rFonts w:hint="eastAsia" w:ascii="宋体" w:hAnsi="宋体" w:cs="宋体"/>
                <w:color w:val="000000"/>
                <w:kern w:val="0"/>
                <w:sz w:val="24"/>
                <w:lang w:eastAsia="zh-Hans"/>
              </w:rPr>
              <w:t>上市公司</w:t>
            </w:r>
            <w:r>
              <w:rPr>
                <w:rFonts w:ascii="宋体" w:hAnsi="宋体" w:cs="宋体"/>
                <w:color w:val="000000"/>
                <w:kern w:val="0"/>
                <w:sz w:val="24"/>
                <w:lang w:eastAsia="zh-Hans"/>
              </w:rPr>
              <w:t>/</w:t>
            </w:r>
            <w:r>
              <w:rPr>
                <w:rFonts w:hint="eastAsia" w:ascii="宋体" w:hAnsi="宋体" w:cs="宋体"/>
                <w:color w:val="000000"/>
                <w:kern w:val="0"/>
                <w:sz w:val="24"/>
                <w:lang w:eastAsia="zh-Hans"/>
              </w:rPr>
              <w:t>金岭矿业</w:t>
            </w:r>
          </w:p>
        </w:tc>
        <w:tc>
          <w:tcPr>
            <w:tcW w:w="515" w:type="dxa"/>
            <w:vAlign w:val="center"/>
          </w:tcPr>
          <w:p>
            <w:pPr>
              <w:spacing w:before="120" w:beforeLines="50" w:after="120" w:afterLines="50" w:line="360" w:lineRule="auto"/>
              <w:rPr>
                <w:rFonts w:ascii="宋体" w:hAnsi="宋体" w:cs="宋体"/>
                <w:color w:val="000000"/>
                <w:kern w:val="0"/>
                <w:sz w:val="24"/>
                <w:lang w:eastAsia="zh-Hans"/>
              </w:rPr>
            </w:pPr>
            <w:r>
              <w:rPr>
                <w:rFonts w:hint="eastAsia" w:ascii="宋体" w:hAnsi="宋体" w:cs="宋体"/>
                <w:color w:val="000000"/>
                <w:kern w:val="0"/>
                <w:sz w:val="24"/>
                <w:lang w:eastAsia="zh-Hans"/>
              </w:rPr>
              <w:t>指</w:t>
            </w:r>
          </w:p>
        </w:tc>
        <w:tc>
          <w:tcPr>
            <w:tcW w:w="4200" w:type="dxa"/>
            <w:vAlign w:val="center"/>
          </w:tcPr>
          <w:p>
            <w:pPr>
              <w:spacing w:before="120" w:beforeLines="50" w:after="120" w:afterLines="50" w:line="360" w:lineRule="auto"/>
              <w:rPr>
                <w:rFonts w:ascii="宋体" w:hAnsi="宋体" w:cs="宋体"/>
                <w:color w:val="000000"/>
                <w:kern w:val="0"/>
                <w:sz w:val="24"/>
                <w:lang w:eastAsia="zh-Hans"/>
              </w:rPr>
            </w:pPr>
            <w:r>
              <w:rPr>
                <w:rFonts w:hint="eastAsia" w:ascii="宋体" w:hAnsi="宋体" w:cs="宋体"/>
                <w:color w:val="000000"/>
                <w:kern w:val="0"/>
                <w:sz w:val="24"/>
                <w:lang w:eastAsia="zh-Hans"/>
              </w:rPr>
              <w:t>山东金岭矿业股份有限公司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30" w:type="dxa"/>
            <w:vAlign w:val="center"/>
          </w:tcPr>
          <w:p>
            <w:pPr>
              <w:spacing w:before="120" w:beforeLines="50" w:after="120" w:afterLines="50" w:line="360" w:lineRule="auto"/>
              <w:rPr>
                <w:rFonts w:ascii="宋体" w:hAnsi="宋体" w:cs="宋体"/>
                <w:color w:val="000000"/>
                <w:kern w:val="0"/>
                <w:sz w:val="24"/>
                <w:lang w:eastAsia="zh-Hans"/>
              </w:rPr>
            </w:pPr>
            <w:r>
              <w:rPr>
                <w:rFonts w:hint="eastAsia" w:ascii="宋体" w:hAnsi="宋体" w:cs="宋体"/>
                <w:color w:val="000000"/>
                <w:kern w:val="0"/>
                <w:sz w:val="24"/>
                <w:lang w:eastAsia="zh-Hans"/>
              </w:rPr>
              <w:t>金岭铁矿</w:t>
            </w:r>
          </w:p>
        </w:tc>
        <w:tc>
          <w:tcPr>
            <w:tcW w:w="515" w:type="dxa"/>
            <w:vAlign w:val="center"/>
          </w:tcPr>
          <w:p>
            <w:pPr>
              <w:spacing w:before="120" w:beforeLines="50" w:after="120" w:afterLines="50" w:line="360" w:lineRule="auto"/>
              <w:rPr>
                <w:rFonts w:ascii="宋体" w:hAnsi="宋体" w:cs="宋体"/>
                <w:color w:val="000000"/>
                <w:kern w:val="0"/>
                <w:sz w:val="24"/>
                <w:lang w:eastAsia="zh-Hans"/>
              </w:rPr>
            </w:pPr>
            <w:r>
              <w:rPr>
                <w:rFonts w:hint="eastAsia" w:ascii="宋体" w:hAnsi="宋体" w:cs="宋体"/>
                <w:color w:val="000000"/>
                <w:kern w:val="0"/>
                <w:sz w:val="24"/>
                <w:lang w:eastAsia="zh-Hans"/>
              </w:rPr>
              <w:t>指</w:t>
            </w:r>
          </w:p>
        </w:tc>
        <w:tc>
          <w:tcPr>
            <w:tcW w:w="4200" w:type="dxa"/>
            <w:vAlign w:val="center"/>
          </w:tcPr>
          <w:p>
            <w:pPr>
              <w:spacing w:before="120" w:beforeLines="50" w:after="120" w:afterLines="50" w:line="360" w:lineRule="auto"/>
              <w:rPr>
                <w:rFonts w:ascii="宋体" w:hAnsi="宋体" w:cs="宋体"/>
                <w:color w:val="000000"/>
                <w:kern w:val="0"/>
                <w:sz w:val="24"/>
                <w:lang w:eastAsia="zh-Hans"/>
              </w:rPr>
            </w:pPr>
            <w:r>
              <w:rPr>
                <w:rFonts w:hint="eastAsia" w:ascii="宋体" w:hAnsi="宋体" w:cs="宋体"/>
                <w:color w:val="000000"/>
                <w:kern w:val="0"/>
                <w:sz w:val="24"/>
                <w:lang w:eastAsia="zh-Hans"/>
              </w:rPr>
              <w:t>山东金岭铁矿有限公司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3130" w:type="dxa"/>
            <w:vAlign w:val="center"/>
          </w:tcPr>
          <w:p>
            <w:pPr>
              <w:spacing w:before="120" w:beforeLines="50" w:after="120" w:afterLines="50" w:line="360" w:lineRule="auto"/>
              <w:rPr>
                <w:rFonts w:ascii="宋体" w:hAnsi="宋体" w:cs="宋体"/>
                <w:color w:val="000000"/>
                <w:kern w:val="0"/>
                <w:sz w:val="24"/>
                <w:lang w:eastAsia="zh-Hans"/>
              </w:rPr>
            </w:pPr>
            <w:r>
              <w:rPr>
                <w:rFonts w:hint="eastAsia" w:ascii="宋体" w:hAnsi="宋体" w:cs="宋体"/>
                <w:color w:val="000000"/>
                <w:kern w:val="0"/>
                <w:sz w:val="24"/>
                <w:lang w:eastAsia="zh-Hans"/>
              </w:rPr>
              <w:t>山东省国资委</w:t>
            </w:r>
          </w:p>
        </w:tc>
        <w:tc>
          <w:tcPr>
            <w:tcW w:w="515" w:type="dxa"/>
            <w:vAlign w:val="center"/>
          </w:tcPr>
          <w:p>
            <w:pPr>
              <w:spacing w:before="120" w:beforeLines="50" w:after="120" w:afterLines="50" w:line="360" w:lineRule="auto"/>
              <w:rPr>
                <w:rFonts w:ascii="宋体" w:hAnsi="宋体" w:cs="宋体"/>
                <w:color w:val="000000"/>
                <w:kern w:val="0"/>
                <w:sz w:val="24"/>
              </w:rPr>
            </w:pPr>
            <w:r>
              <w:rPr>
                <w:rFonts w:hint="eastAsia" w:ascii="宋体" w:hAnsi="宋体" w:cs="宋体"/>
                <w:color w:val="000000"/>
                <w:kern w:val="0"/>
                <w:sz w:val="24"/>
              </w:rPr>
              <w:t>指</w:t>
            </w:r>
          </w:p>
        </w:tc>
        <w:tc>
          <w:tcPr>
            <w:tcW w:w="4200" w:type="dxa"/>
            <w:vAlign w:val="center"/>
          </w:tcPr>
          <w:p>
            <w:pPr>
              <w:spacing w:before="120" w:beforeLines="50" w:after="120" w:afterLines="50" w:line="360" w:lineRule="auto"/>
              <w:rPr>
                <w:rFonts w:ascii="宋体" w:hAnsi="宋体" w:cs="宋体"/>
                <w:color w:val="000000"/>
                <w:kern w:val="0"/>
                <w:sz w:val="24"/>
                <w:lang w:eastAsia="zh-Hans"/>
              </w:rPr>
            </w:pPr>
            <w:r>
              <w:rPr>
                <w:rFonts w:hint="eastAsia" w:ascii="宋体" w:hAnsi="宋体" w:cs="宋体"/>
                <w:color w:val="000000"/>
                <w:kern w:val="0"/>
                <w:sz w:val="24"/>
                <w:lang w:eastAsia="zh-Hans"/>
              </w:rPr>
              <w:t>山东省人民政府国有资产监督管理委员会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30" w:type="dxa"/>
            <w:vAlign w:val="center"/>
          </w:tcPr>
          <w:p>
            <w:pPr>
              <w:spacing w:before="120" w:beforeLines="50" w:after="120" w:afterLines="50" w:line="360" w:lineRule="auto"/>
              <w:rPr>
                <w:rFonts w:ascii="宋体" w:hAnsi="宋体" w:cs="宋体"/>
                <w:color w:val="000000"/>
                <w:kern w:val="0"/>
                <w:sz w:val="24"/>
                <w:lang w:eastAsia="zh-Hans"/>
              </w:rPr>
            </w:pPr>
            <w:r>
              <w:rPr>
                <w:rFonts w:hint="eastAsia" w:ascii="宋体" w:hAnsi="宋体" w:cs="宋体"/>
                <w:color w:val="000000"/>
                <w:kern w:val="0"/>
                <w:sz w:val="24"/>
                <w:lang w:eastAsia="zh-Hans"/>
              </w:rPr>
              <w:t>本次收购</w:t>
            </w:r>
          </w:p>
        </w:tc>
        <w:tc>
          <w:tcPr>
            <w:tcW w:w="515" w:type="dxa"/>
            <w:vAlign w:val="center"/>
          </w:tcPr>
          <w:p>
            <w:pPr>
              <w:spacing w:before="120" w:beforeLines="50" w:after="120" w:afterLines="50" w:line="360" w:lineRule="auto"/>
              <w:rPr>
                <w:rFonts w:ascii="宋体" w:hAnsi="宋体" w:cs="宋体"/>
                <w:color w:val="000000"/>
                <w:kern w:val="0"/>
                <w:sz w:val="24"/>
              </w:rPr>
            </w:pPr>
            <w:r>
              <w:rPr>
                <w:rFonts w:hint="eastAsia" w:ascii="宋体" w:hAnsi="宋体" w:cs="宋体"/>
                <w:color w:val="000000"/>
                <w:kern w:val="0"/>
                <w:sz w:val="24"/>
              </w:rPr>
              <w:t>指</w:t>
            </w:r>
          </w:p>
        </w:tc>
        <w:tc>
          <w:tcPr>
            <w:tcW w:w="4200" w:type="dxa"/>
            <w:vAlign w:val="center"/>
          </w:tcPr>
          <w:p>
            <w:pPr>
              <w:spacing w:before="120" w:beforeLines="50" w:after="120" w:afterLines="50" w:line="360" w:lineRule="auto"/>
              <w:rPr>
                <w:rFonts w:ascii="宋体" w:hAnsi="宋体" w:cs="宋体"/>
                <w:color w:val="000000"/>
                <w:kern w:val="0"/>
                <w:sz w:val="24"/>
                <w:lang w:eastAsia="zh-Hans"/>
              </w:rPr>
            </w:pPr>
            <w:r>
              <w:rPr>
                <w:rFonts w:hint="eastAsia" w:ascii="宋体" w:hAnsi="宋体" w:cs="宋体"/>
                <w:color w:val="000000"/>
                <w:kern w:val="0"/>
                <w:sz w:val="24"/>
                <w:lang w:eastAsia="zh-Hans"/>
              </w:rPr>
              <w:t>山东钢铁集团有限公司接受山东金岭铁矿有限公司将其持有的山东金岭矿业股份有限公司347,740,145股（占上市公司股本总额的58.41%）的股份对应的表决权委托行使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jc w:val="center"/>
        </w:trPr>
        <w:tc>
          <w:tcPr>
            <w:tcW w:w="3130" w:type="dxa"/>
            <w:vAlign w:val="center"/>
          </w:tcPr>
          <w:p>
            <w:pPr>
              <w:spacing w:before="120" w:beforeLines="50" w:after="120" w:afterLines="50" w:line="360" w:lineRule="auto"/>
              <w:rPr>
                <w:rFonts w:ascii="宋体" w:hAnsi="宋体" w:cs="宋体"/>
                <w:color w:val="000000"/>
                <w:kern w:val="0"/>
                <w:sz w:val="24"/>
                <w:lang w:eastAsia="zh-Hans"/>
              </w:rPr>
            </w:pPr>
            <w:r>
              <w:rPr>
                <w:rFonts w:ascii="宋体" w:hAnsi="宋体" w:cs="宋体"/>
                <w:color w:val="000000"/>
                <w:kern w:val="0"/>
                <w:sz w:val="24"/>
                <w:lang w:eastAsia="zh-Hans"/>
              </w:rPr>
              <w:t>《收购报告书》</w:t>
            </w:r>
          </w:p>
        </w:tc>
        <w:tc>
          <w:tcPr>
            <w:tcW w:w="515" w:type="dxa"/>
            <w:vAlign w:val="center"/>
          </w:tcPr>
          <w:p>
            <w:pPr>
              <w:spacing w:before="120" w:beforeLines="50" w:after="120" w:afterLines="50" w:line="360" w:lineRule="auto"/>
              <w:rPr>
                <w:rFonts w:ascii="宋体" w:hAnsi="宋体" w:cs="宋体"/>
                <w:color w:val="000000"/>
                <w:kern w:val="0"/>
                <w:sz w:val="24"/>
                <w:lang w:eastAsia="zh-Hans"/>
              </w:rPr>
            </w:pPr>
            <w:r>
              <w:rPr>
                <w:rFonts w:ascii="宋体" w:hAnsi="宋体" w:cs="宋体"/>
                <w:color w:val="000000"/>
                <w:kern w:val="0"/>
                <w:sz w:val="24"/>
                <w:lang w:eastAsia="zh-Hans"/>
              </w:rPr>
              <w:t>指</w:t>
            </w:r>
          </w:p>
        </w:tc>
        <w:tc>
          <w:tcPr>
            <w:tcW w:w="4200" w:type="dxa"/>
            <w:vAlign w:val="center"/>
          </w:tcPr>
          <w:p>
            <w:pPr>
              <w:spacing w:before="120" w:beforeLines="50" w:after="120" w:afterLines="50" w:line="360" w:lineRule="auto"/>
              <w:rPr>
                <w:rFonts w:ascii="宋体" w:hAnsi="宋体" w:cs="宋体"/>
                <w:color w:val="000000"/>
                <w:kern w:val="0"/>
                <w:sz w:val="24"/>
                <w:lang w:eastAsia="zh-Hans"/>
              </w:rPr>
            </w:pPr>
            <w:r>
              <w:rPr>
                <w:rFonts w:ascii="宋体" w:hAnsi="宋体" w:cs="宋体"/>
                <w:color w:val="000000"/>
                <w:kern w:val="0"/>
                <w:sz w:val="24"/>
                <w:lang w:eastAsia="zh-Hans"/>
              </w:rPr>
              <w:t>《山东金岭矿业股份有限公司收购报告书》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30" w:type="dxa"/>
            <w:vAlign w:val="center"/>
          </w:tcPr>
          <w:p>
            <w:pPr>
              <w:spacing w:before="120" w:beforeLines="50" w:after="120" w:afterLines="50" w:line="360" w:lineRule="auto"/>
              <w:rPr>
                <w:rFonts w:ascii="宋体" w:hAnsi="宋体" w:cs="宋体"/>
                <w:color w:val="000000"/>
                <w:kern w:val="0"/>
                <w:sz w:val="24"/>
                <w:lang w:eastAsia="zh-Hans"/>
              </w:rPr>
            </w:pPr>
            <w:r>
              <w:rPr>
                <w:rFonts w:hint="eastAsia" w:ascii="宋体" w:hAnsi="宋体" w:cs="宋体"/>
                <w:color w:val="000000"/>
                <w:kern w:val="0"/>
                <w:sz w:val="24"/>
                <w:lang w:eastAsia="zh-Hans"/>
              </w:rPr>
              <w:t>中国证监会</w:t>
            </w:r>
            <w:r>
              <w:rPr>
                <w:rFonts w:ascii="宋体" w:hAnsi="宋体" w:cs="宋体"/>
                <w:color w:val="000000"/>
                <w:kern w:val="0"/>
                <w:sz w:val="24"/>
                <w:lang w:eastAsia="zh-Hans"/>
              </w:rPr>
              <w:t>/</w:t>
            </w:r>
            <w:r>
              <w:rPr>
                <w:rFonts w:hint="eastAsia" w:ascii="宋体" w:hAnsi="宋体" w:cs="宋体"/>
                <w:color w:val="000000"/>
                <w:kern w:val="0"/>
                <w:sz w:val="24"/>
                <w:lang w:eastAsia="zh-Hans"/>
              </w:rPr>
              <w:t>证监会</w:t>
            </w:r>
          </w:p>
        </w:tc>
        <w:tc>
          <w:tcPr>
            <w:tcW w:w="515" w:type="dxa"/>
            <w:vAlign w:val="center"/>
          </w:tcPr>
          <w:p>
            <w:pPr>
              <w:spacing w:before="120" w:beforeLines="50" w:after="120" w:afterLines="50" w:line="360" w:lineRule="auto"/>
              <w:rPr>
                <w:rFonts w:ascii="宋体" w:hAnsi="宋体" w:cs="宋体"/>
                <w:color w:val="000000"/>
                <w:kern w:val="0"/>
                <w:sz w:val="24"/>
                <w:lang w:eastAsia="zh-Hans"/>
              </w:rPr>
            </w:pPr>
            <w:r>
              <w:rPr>
                <w:rFonts w:hint="eastAsia" w:ascii="宋体" w:hAnsi="宋体" w:cs="宋体"/>
                <w:color w:val="000000"/>
                <w:kern w:val="0"/>
                <w:sz w:val="24"/>
                <w:lang w:eastAsia="zh-Hans"/>
              </w:rPr>
              <w:t>指</w:t>
            </w:r>
          </w:p>
        </w:tc>
        <w:tc>
          <w:tcPr>
            <w:tcW w:w="4200" w:type="dxa"/>
            <w:vAlign w:val="center"/>
          </w:tcPr>
          <w:p>
            <w:pPr>
              <w:spacing w:before="120" w:beforeLines="50" w:after="120" w:afterLines="50" w:line="360" w:lineRule="auto"/>
              <w:rPr>
                <w:rFonts w:ascii="宋体" w:hAnsi="宋体" w:cs="宋体"/>
                <w:color w:val="000000"/>
                <w:kern w:val="0"/>
                <w:sz w:val="24"/>
                <w:lang w:eastAsia="zh-Hans"/>
              </w:rPr>
            </w:pPr>
            <w:r>
              <w:rPr>
                <w:rFonts w:hint="eastAsia" w:ascii="宋体" w:hAnsi="宋体" w:cs="宋体"/>
                <w:color w:val="000000"/>
                <w:kern w:val="0"/>
                <w:sz w:val="24"/>
                <w:lang w:eastAsia="zh-Hans"/>
              </w:rPr>
              <w:t>中国证券监督管理委员会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30" w:type="dxa"/>
            <w:vAlign w:val="center"/>
          </w:tcPr>
          <w:p>
            <w:pPr>
              <w:spacing w:before="120" w:beforeLines="50" w:after="120" w:afterLines="50" w:line="360" w:lineRule="auto"/>
              <w:rPr>
                <w:rFonts w:ascii="宋体" w:hAnsi="宋体" w:cs="宋体"/>
                <w:color w:val="000000"/>
                <w:kern w:val="0"/>
                <w:sz w:val="24"/>
                <w:lang w:eastAsia="zh-Hans"/>
              </w:rPr>
            </w:pPr>
            <w:r>
              <w:rPr>
                <w:rFonts w:hint="eastAsia" w:ascii="宋体" w:hAnsi="宋体" w:cs="宋体"/>
                <w:color w:val="000000"/>
                <w:kern w:val="0"/>
                <w:sz w:val="24"/>
                <w:lang w:eastAsia="zh-Hans"/>
              </w:rPr>
              <w:t>交易所</w:t>
            </w:r>
            <w:r>
              <w:rPr>
                <w:rFonts w:ascii="宋体" w:hAnsi="宋体" w:cs="宋体"/>
                <w:color w:val="000000"/>
                <w:kern w:val="0"/>
                <w:sz w:val="24"/>
                <w:lang w:eastAsia="zh-Hans"/>
              </w:rPr>
              <w:t>/</w:t>
            </w:r>
            <w:r>
              <w:rPr>
                <w:rFonts w:hint="eastAsia" w:ascii="宋体" w:hAnsi="宋体" w:cs="宋体"/>
                <w:color w:val="000000"/>
                <w:kern w:val="0"/>
                <w:sz w:val="24"/>
                <w:lang w:eastAsia="zh-Hans"/>
              </w:rPr>
              <w:t>深交所</w:t>
            </w:r>
          </w:p>
        </w:tc>
        <w:tc>
          <w:tcPr>
            <w:tcW w:w="515" w:type="dxa"/>
            <w:vAlign w:val="center"/>
          </w:tcPr>
          <w:p>
            <w:pPr>
              <w:spacing w:before="120" w:beforeLines="50" w:after="120" w:afterLines="50" w:line="360" w:lineRule="auto"/>
              <w:rPr>
                <w:rFonts w:ascii="宋体" w:hAnsi="宋体" w:cs="宋体"/>
                <w:color w:val="000000"/>
                <w:kern w:val="0"/>
                <w:sz w:val="24"/>
              </w:rPr>
            </w:pPr>
            <w:r>
              <w:rPr>
                <w:rFonts w:hint="eastAsia" w:ascii="宋体" w:hAnsi="宋体" w:cs="宋体"/>
                <w:color w:val="000000"/>
                <w:kern w:val="0"/>
                <w:sz w:val="24"/>
              </w:rPr>
              <w:t>指</w:t>
            </w:r>
          </w:p>
        </w:tc>
        <w:tc>
          <w:tcPr>
            <w:tcW w:w="4200" w:type="dxa"/>
            <w:vAlign w:val="center"/>
          </w:tcPr>
          <w:p>
            <w:pPr>
              <w:spacing w:before="120" w:beforeLines="50" w:after="120" w:afterLines="50" w:line="360" w:lineRule="auto"/>
              <w:rPr>
                <w:rFonts w:ascii="宋体" w:hAnsi="宋体" w:cs="宋体"/>
                <w:color w:val="000000"/>
                <w:kern w:val="0"/>
                <w:sz w:val="24"/>
                <w:lang w:eastAsia="zh-Hans"/>
              </w:rPr>
            </w:pPr>
            <w:r>
              <w:rPr>
                <w:rFonts w:hint="eastAsia" w:ascii="宋体" w:hAnsi="宋体" w:cs="宋体"/>
                <w:color w:val="000000"/>
                <w:kern w:val="0"/>
                <w:sz w:val="24"/>
                <w:lang w:eastAsia="zh-Hans"/>
              </w:rPr>
              <w:t>深圳证券交易所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30" w:type="dxa"/>
            <w:vAlign w:val="center"/>
          </w:tcPr>
          <w:p>
            <w:pPr>
              <w:spacing w:before="120" w:beforeLines="50" w:after="120" w:afterLines="50" w:line="360" w:lineRule="auto"/>
              <w:rPr>
                <w:rFonts w:ascii="宋体" w:hAnsi="宋体" w:cs="宋体"/>
                <w:color w:val="000000"/>
                <w:kern w:val="0"/>
                <w:sz w:val="24"/>
                <w:lang w:eastAsia="zh-Hans"/>
              </w:rPr>
            </w:pPr>
            <w:r>
              <w:rPr>
                <w:rFonts w:ascii="宋体" w:hAnsi="宋体" w:cs="宋体"/>
                <w:color w:val="000000"/>
                <w:kern w:val="0"/>
                <w:sz w:val="24"/>
                <w:lang w:eastAsia="zh-Hans"/>
              </w:rPr>
              <w:t>《</w:t>
            </w:r>
            <w:r>
              <w:rPr>
                <w:rFonts w:hint="eastAsia" w:ascii="宋体" w:hAnsi="宋体" w:cs="宋体"/>
                <w:color w:val="000000"/>
                <w:kern w:val="0"/>
                <w:sz w:val="24"/>
                <w:lang w:eastAsia="zh-Hans"/>
              </w:rPr>
              <w:t>公司法</w:t>
            </w:r>
            <w:r>
              <w:rPr>
                <w:rFonts w:ascii="宋体" w:hAnsi="宋体" w:cs="宋体"/>
                <w:color w:val="000000"/>
                <w:kern w:val="0"/>
                <w:sz w:val="24"/>
                <w:lang w:eastAsia="zh-Hans"/>
              </w:rPr>
              <w:t>》</w:t>
            </w:r>
          </w:p>
        </w:tc>
        <w:tc>
          <w:tcPr>
            <w:tcW w:w="515" w:type="dxa"/>
            <w:vAlign w:val="center"/>
          </w:tcPr>
          <w:p>
            <w:pPr>
              <w:spacing w:before="120" w:beforeLines="50" w:after="120" w:afterLines="50" w:line="360" w:lineRule="auto"/>
              <w:rPr>
                <w:rFonts w:ascii="宋体" w:hAnsi="宋体" w:cs="宋体"/>
                <w:color w:val="000000"/>
                <w:kern w:val="0"/>
                <w:sz w:val="24"/>
                <w:lang w:eastAsia="zh-Hans"/>
              </w:rPr>
            </w:pPr>
            <w:r>
              <w:rPr>
                <w:rFonts w:hint="eastAsia" w:ascii="宋体" w:hAnsi="宋体" w:cs="宋体"/>
                <w:color w:val="000000"/>
                <w:kern w:val="0"/>
                <w:sz w:val="24"/>
                <w:lang w:eastAsia="zh-Hans"/>
              </w:rPr>
              <w:t>指</w:t>
            </w:r>
          </w:p>
        </w:tc>
        <w:tc>
          <w:tcPr>
            <w:tcW w:w="4200" w:type="dxa"/>
            <w:vAlign w:val="center"/>
          </w:tcPr>
          <w:p>
            <w:pPr>
              <w:spacing w:before="120" w:beforeLines="50" w:after="120" w:afterLines="50" w:line="360" w:lineRule="auto"/>
              <w:rPr>
                <w:rFonts w:ascii="宋体" w:hAnsi="宋体" w:cs="宋体"/>
                <w:color w:val="000000"/>
                <w:kern w:val="0"/>
                <w:sz w:val="24"/>
                <w:lang w:eastAsia="zh-Hans"/>
              </w:rPr>
            </w:pPr>
            <w:r>
              <w:rPr>
                <w:rFonts w:ascii="宋体" w:hAnsi="宋体" w:cs="宋体"/>
                <w:color w:val="000000"/>
                <w:kern w:val="0"/>
                <w:sz w:val="24"/>
                <w:lang w:eastAsia="zh-Hans"/>
              </w:rPr>
              <w:t>《</w:t>
            </w:r>
            <w:r>
              <w:rPr>
                <w:rFonts w:hint="eastAsia" w:ascii="宋体" w:hAnsi="宋体" w:cs="宋体"/>
                <w:color w:val="000000"/>
                <w:kern w:val="0"/>
                <w:sz w:val="24"/>
                <w:lang w:eastAsia="zh-Hans"/>
              </w:rPr>
              <w:t>中华人民共和国公司法</w:t>
            </w:r>
            <w:r>
              <w:rPr>
                <w:rFonts w:ascii="宋体" w:hAnsi="宋体" w:cs="宋体"/>
                <w:color w:val="000000"/>
                <w:kern w:val="0"/>
                <w:sz w:val="24"/>
                <w:lang w:eastAsia="zh-Han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30" w:type="dxa"/>
            <w:vAlign w:val="center"/>
          </w:tcPr>
          <w:p>
            <w:pPr>
              <w:spacing w:before="120" w:beforeLines="50" w:after="120" w:afterLines="50" w:line="360" w:lineRule="auto"/>
              <w:rPr>
                <w:rFonts w:ascii="宋体" w:hAnsi="宋体" w:cs="宋体"/>
                <w:color w:val="000000"/>
                <w:kern w:val="0"/>
                <w:sz w:val="24"/>
                <w:lang w:eastAsia="zh-Hans"/>
              </w:rPr>
            </w:pPr>
            <w:r>
              <w:rPr>
                <w:rFonts w:ascii="宋体" w:hAnsi="宋体" w:cs="宋体"/>
                <w:color w:val="000000"/>
                <w:kern w:val="0"/>
                <w:sz w:val="24"/>
                <w:lang w:eastAsia="zh-Hans"/>
              </w:rPr>
              <w:t>《</w:t>
            </w:r>
            <w:r>
              <w:rPr>
                <w:rFonts w:hint="eastAsia" w:ascii="宋体" w:hAnsi="宋体" w:cs="宋体"/>
                <w:color w:val="000000"/>
                <w:kern w:val="0"/>
                <w:sz w:val="24"/>
                <w:lang w:eastAsia="zh-Hans"/>
              </w:rPr>
              <w:t>证券法</w:t>
            </w:r>
            <w:r>
              <w:rPr>
                <w:rFonts w:ascii="宋体" w:hAnsi="宋体" w:cs="宋体"/>
                <w:color w:val="000000"/>
                <w:kern w:val="0"/>
                <w:sz w:val="24"/>
                <w:lang w:eastAsia="zh-Hans"/>
              </w:rPr>
              <w:t>》</w:t>
            </w:r>
          </w:p>
        </w:tc>
        <w:tc>
          <w:tcPr>
            <w:tcW w:w="515" w:type="dxa"/>
            <w:vAlign w:val="center"/>
          </w:tcPr>
          <w:p>
            <w:pPr>
              <w:spacing w:before="120" w:beforeLines="50" w:after="120" w:afterLines="50" w:line="360" w:lineRule="auto"/>
              <w:rPr>
                <w:rFonts w:ascii="宋体" w:hAnsi="宋体" w:cs="宋体"/>
                <w:color w:val="000000"/>
                <w:kern w:val="0"/>
                <w:sz w:val="24"/>
                <w:lang w:eastAsia="zh-Hans"/>
              </w:rPr>
            </w:pPr>
            <w:r>
              <w:rPr>
                <w:rFonts w:hint="eastAsia" w:ascii="宋体" w:hAnsi="宋体" w:cs="宋体"/>
                <w:color w:val="000000"/>
                <w:kern w:val="0"/>
                <w:sz w:val="24"/>
                <w:lang w:eastAsia="zh-Hans"/>
              </w:rPr>
              <w:t>指</w:t>
            </w:r>
          </w:p>
        </w:tc>
        <w:tc>
          <w:tcPr>
            <w:tcW w:w="4200" w:type="dxa"/>
            <w:vAlign w:val="center"/>
          </w:tcPr>
          <w:p>
            <w:pPr>
              <w:spacing w:before="120" w:beforeLines="50" w:after="120" w:afterLines="50" w:line="360" w:lineRule="auto"/>
              <w:rPr>
                <w:rFonts w:ascii="宋体" w:hAnsi="宋体" w:cs="宋体"/>
                <w:color w:val="000000"/>
                <w:kern w:val="0"/>
                <w:sz w:val="24"/>
                <w:lang w:eastAsia="zh-Hans"/>
              </w:rPr>
            </w:pPr>
            <w:r>
              <w:rPr>
                <w:rFonts w:ascii="宋体" w:hAnsi="宋体" w:cs="宋体"/>
                <w:color w:val="000000"/>
                <w:kern w:val="0"/>
                <w:sz w:val="24"/>
                <w:lang w:eastAsia="zh-Hans"/>
              </w:rPr>
              <w:t>《</w:t>
            </w:r>
            <w:r>
              <w:rPr>
                <w:rFonts w:hint="eastAsia" w:ascii="宋体" w:hAnsi="宋体" w:cs="宋体"/>
                <w:color w:val="000000"/>
                <w:kern w:val="0"/>
                <w:sz w:val="24"/>
                <w:lang w:eastAsia="zh-Hans"/>
              </w:rPr>
              <w:t>中华人民共和国证券法</w:t>
            </w:r>
            <w:r>
              <w:rPr>
                <w:rFonts w:ascii="宋体" w:hAnsi="宋体" w:cs="宋体"/>
                <w:color w:val="000000"/>
                <w:kern w:val="0"/>
                <w:sz w:val="24"/>
                <w:lang w:eastAsia="zh-Han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30" w:type="dxa"/>
            <w:vAlign w:val="center"/>
          </w:tcPr>
          <w:p>
            <w:pPr>
              <w:spacing w:before="120" w:beforeLines="50" w:after="120" w:afterLines="50" w:line="360" w:lineRule="auto"/>
              <w:rPr>
                <w:rFonts w:ascii="宋体" w:hAnsi="宋体" w:cs="宋体"/>
                <w:color w:val="000000"/>
                <w:kern w:val="0"/>
                <w:sz w:val="24"/>
                <w:lang w:eastAsia="zh-Hans"/>
              </w:rPr>
            </w:pPr>
            <w:r>
              <w:rPr>
                <w:rFonts w:ascii="宋体" w:hAnsi="宋体" w:cs="宋体"/>
                <w:color w:val="000000"/>
                <w:kern w:val="0"/>
                <w:sz w:val="24"/>
                <w:lang w:eastAsia="zh-Hans"/>
              </w:rPr>
              <w:t>《</w:t>
            </w:r>
            <w:r>
              <w:rPr>
                <w:rFonts w:hint="eastAsia" w:ascii="宋体" w:hAnsi="宋体" w:cs="宋体"/>
                <w:color w:val="000000"/>
                <w:kern w:val="0"/>
                <w:sz w:val="24"/>
                <w:lang w:eastAsia="zh-Hans"/>
              </w:rPr>
              <w:t>收购管理办法</w:t>
            </w:r>
            <w:r>
              <w:rPr>
                <w:rFonts w:ascii="宋体" w:hAnsi="宋体" w:cs="宋体"/>
                <w:color w:val="000000"/>
                <w:kern w:val="0"/>
                <w:sz w:val="24"/>
                <w:lang w:eastAsia="zh-Hans"/>
              </w:rPr>
              <w:t>》</w:t>
            </w:r>
          </w:p>
        </w:tc>
        <w:tc>
          <w:tcPr>
            <w:tcW w:w="515" w:type="dxa"/>
            <w:vAlign w:val="center"/>
          </w:tcPr>
          <w:p>
            <w:pPr>
              <w:spacing w:before="120" w:beforeLines="50" w:after="120" w:afterLines="50" w:line="360" w:lineRule="auto"/>
              <w:rPr>
                <w:rFonts w:ascii="宋体" w:hAnsi="宋体" w:cs="宋体"/>
                <w:color w:val="000000"/>
                <w:kern w:val="0"/>
                <w:sz w:val="24"/>
                <w:lang w:eastAsia="zh-Hans"/>
              </w:rPr>
            </w:pPr>
            <w:r>
              <w:rPr>
                <w:rFonts w:hint="eastAsia" w:ascii="宋体" w:hAnsi="宋体" w:cs="宋体"/>
                <w:color w:val="000000"/>
                <w:kern w:val="0"/>
                <w:sz w:val="24"/>
                <w:lang w:eastAsia="zh-Hans"/>
              </w:rPr>
              <w:t>指</w:t>
            </w:r>
          </w:p>
        </w:tc>
        <w:tc>
          <w:tcPr>
            <w:tcW w:w="4200" w:type="dxa"/>
            <w:vAlign w:val="center"/>
          </w:tcPr>
          <w:p>
            <w:pPr>
              <w:spacing w:before="120" w:beforeLines="50" w:after="120" w:afterLines="50" w:line="360" w:lineRule="auto"/>
              <w:rPr>
                <w:rFonts w:ascii="宋体" w:hAnsi="宋体" w:cs="宋体"/>
                <w:color w:val="000000"/>
                <w:kern w:val="0"/>
                <w:sz w:val="24"/>
                <w:lang w:eastAsia="zh-Hans"/>
              </w:rPr>
            </w:pPr>
            <w:r>
              <w:rPr>
                <w:rFonts w:ascii="宋体" w:hAnsi="宋体" w:cs="宋体"/>
                <w:color w:val="000000"/>
                <w:kern w:val="0"/>
                <w:sz w:val="24"/>
                <w:lang w:eastAsia="zh-Hans"/>
              </w:rPr>
              <w:t>《</w:t>
            </w:r>
            <w:r>
              <w:rPr>
                <w:rFonts w:hint="eastAsia" w:ascii="宋体" w:hAnsi="宋体" w:cs="宋体"/>
                <w:color w:val="000000"/>
                <w:kern w:val="0"/>
                <w:sz w:val="24"/>
                <w:lang w:eastAsia="zh-Hans"/>
              </w:rPr>
              <w:t>上市公司收购管理办法</w:t>
            </w:r>
            <w:r>
              <w:rPr>
                <w:rFonts w:ascii="宋体" w:hAnsi="宋体" w:cs="宋体"/>
                <w:color w:val="000000"/>
                <w:kern w:val="0"/>
                <w:sz w:val="24"/>
                <w:lang w:eastAsia="zh-Han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30" w:type="dxa"/>
            <w:vAlign w:val="center"/>
          </w:tcPr>
          <w:p>
            <w:pPr>
              <w:spacing w:before="120" w:beforeLines="50" w:after="120" w:afterLines="50" w:line="360" w:lineRule="auto"/>
              <w:rPr>
                <w:rFonts w:ascii="宋体" w:hAnsi="宋体" w:cs="宋体"/>
                <w:color w:val="000000"/>
                <w:kern w:val="0"/>
                <w:sz w:val="24"/>
              </w:rPr>
            </w:pPr>
            <w:r>
              <w:rPr>
                <w:rFonts w:hint="eastAsia" w:ascii="宋体" w:hAnsi="宋体" w:cs="宋体"/>
                <w:color w:val="000000"/>
                <w:kern w:val="0"/>
                <w:sz w:val="24"/>
              </w:rPr>
              <w:t>本所</w:t>
            </w:r>
          </w:p>
        </w:tc>
        <w:tc>
          <w:tcPr>
            <w:tcW w:w="515" w:type="dxa"/>
            <w:vAlign w:val="center"/>
          </w:tcPr>
          <w:p>
            <w:pPr>
              <w:spacing w:before="120" w:beforeLines="50" w:after="120" w:afterLines="50" w:line="360" w:lineRule="auto"/>
              <w:rPr>
                <w:rFonts w:ascii="宋体" w:hAnsi="宋体" w:cs="宋体"/>
                <w:color w:val="000000"/>
                <w:kern w:val="0"/>
                <w:sz w:val="24"/>
              </w:rPr>
            </w:pPr>
            <w:r>
              <w:rPr>
                <w:rFonts w:hint="eastAsia" w:ascii="宋体" w:hAnsi="宋体" w:cs="宋体"/>
                <w:color w:val="000000"/>
                <w:kern w:val="0"/>
                <w:sz w:val="24"/>
              </w:rPr>
              <w:t>指</w:t>
            </w:r>
          </w:p>
        </w:tc>
        <w:tc>
          <w:tcPr>
            <w:tcW w:w="4200" w:type="dxa"/>
            <w:vAlign w:val="center"/>
          </w:tcPr>
          <w:p>
            <w:pPr>
              <w:spacing w:before="120" w:beforeLines="50" w:after="120" w:afterLines="50" w:line="360" w:lineRule="auto"/>
              <w:rPr>
                <w:rFonts w:ascii="宋体" w:hAnsi="宋体" w:cs="宋体"/>
                <w:color w:val="000000"/>
                <w:kern w:val="0"/>
                <w:sz w:val="24"/>
              </w:rPr>
            </w:pPr>
            <w:r>
              <w:rPr>
                <w:rFonts w:hint="eastAsia" w:ascii="宋体" w:hAnsi="宋体" w:cs="宋体"/>
                <w:color w:val="000000"/>
                <w:kern w:val="0"/>
                <w:sz w:val="24"/>
              </w:rPr>
              <w:t>北京金诚同达（济南）律师事务所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3" w:hRule="atLeast"/>
          <w:jc w:val="center"/>
        </w:trPr>
        <w:tc>
          <w:tcPr>
            <w:tcW w:w="3130" w:type="dxa"/>
            <w:vAlign w:val="center"/>
          </w:tcPr>
          <w:p>
            <w:pPr>
              <w:spacing w:before="120" w:beforeLines="50" w:after="120" w:afterLines="50" w:line="360" w:lineRule="auto"/>
              <w:rPr>
                <w:rFonts w:ascii="宋体" w:hAnsi="宋体" w:cs="宋体"/>
                <w:color w:val="000000"/>
                <w:kern w:val="0"/>
                <w:sz w:val="24"/>
                <w:lang w:eastAsia="zh-Hans"/>
              </w:rPr>
            </w:pPr>
            <w:r>
              <w:rPr>
                <w:rFonts w:hint="eastAsia" w:ascii="宋体" w:hAnsi="宋体" w:cs="宋体"/>
                <w:color w:val="000000"/>
                <w:kern w:val="0"/>
                <w:sz w:val="24"/>
                <w:lang w:eastAsia="zh-Hans"/>
              </w:rPr>
              <w:t>本法律意见书</w:t>
            </w:r>
          </w:p>
        </w:tc>
        <w:tc>
          <w:tcPr>
            <w:tcW w:w="515" w:type="dxa"/>
            <w:vAlign w:val="center"/>
          </w:tcPr>
          <w:p>
            <w:pPr>
              <w:spacing w:before="120" w:beforeLines="50" w:after="120" w:afterLines="50" w:line="360" w:lineRule="auto"/>
              <w:rPr>
                <w:rFonts w:ascii="宋体" w:hAnsi="宋体" w:cs="宋体"/>
                <w:color w:val="000000"/>
                <w:kern w:val="0"/>
                <w:sz w:val="24"/>
                <w:lang w:eastAsia="zh-Hans"/>
              </w:rPr>
            </w:pPr>
            <w:r>
              <w:rPr>
                <w:rFonts w:hint="eastAsia" w:ascii="宋体" w:hAnsi="宋体" w:cs="宋体"/>
                <w:color w:val="000000"/>
                <w:kern w:val="0"/>
                <w:sz w:val="24"/>
                <w:lang w:eastAsia="zh-Hans"/>
              </w:rPr>
              <w:t>指</w:t>
            </w:r>
          </w:p>
        </w:tc>
        <w:tc>
          <w:tcPr>
            <w:tcW w:w="4200" w:type="dxa"/>
            <w:vAlign w:val="center"/>
          </w:tcPr>
          <w:p>
            <w:pPr>
              <w:spacing w:before="120" w:beforeLines="50" w:after="120" w:afterLines="50" w:line="360" w:lineRule="auto"/>
              <w:rPr>
                <w:rFonts w:ascii="宋体" w:hAnsi="宋体" w:cs="宋体"/>
                <w:color w:val="000000"/>
                <w:kern w:val="0"/>
                <w:sz w:val="24"/>
              </w:rPr>
            </w:pPr>
            <w:r>
              <w:rPr>
                <w:rFonts w:hint="eastAsia" w:ascii="宋体" w:hAnsi="宋体" w:cs="宋体"/>
                <w:color w:val="000000"/>
                <w:kern w:val="0"/>
                <w:sz w:val="24"/>
              </w:rPr>
              <w:t>北京金诚同达（济南）律师事务所关于山东钢铁集团有限公司免于发出要约事宜之法律意见书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30" w:type="dxa"/>
            <w:vAlign w:val="center"/>
          </w:tcPr>
          <w:p>
            <w:pPr>
              <w:spacing w:before="120" w:beforeLines="50" w:after="120" w:afterLines="50" w:line="360" w:lineRule="auto"/>
              <w:rPr>
                <w:rFonts w:ascii="宋体" w:hAnsi="宋体" w:cs="宋体"/>
                <w:color w:val="000000"/>
                <w:kern w:val="0"/>
                <w:sz w:val="24"/>
              </w:rPr>
            </w:pPr>
            <w:r>
              <w:rPr>
                <w:rFonts w:hint="eastAsia" w:ascii="宋体" w:hAnsi="宋体" w:cs="宋体"/>
                <w:color w:val="000000"/>
                <w:kern w:val="0"/>
                <w:sz w:val="24"/>
              </w:rPr>
              <w:t>万元</w:t>
            </w:r>
          </w:p>
        </w:tc>
        <w:tc>
          <w:tcPr>
            <w:tcW w:w="515" w:type="dxa"/>
            <w:vAlign w:val="center"/>
          </w:tcPr>
          <w:p>
            <w:pPr>
              <w:spacing w:before="120" w:beforeLines="50" w:after="120" w:afterLines="50" w:line="360" w:lineRule="auto"/>
              <w:rPr>
                <w:rFonts w:ascii="宋体" w:hAnsi="宋体" w:cs="宋体"/>
                <w:color w:val="000000"/>
                <w:kern w:val="0"/>
                <w:sz w:val="24"/>
              </w:rPr>
            </w:pPr>
            <w:r>
              <w:rPr>
                <w:rFonts w:hint="eastAsia" w:ascii="宋体" w:hAnsi="宋体" w:cs="宋体"/>
                <w:color w:val="000000"/>
                <w:kern w:val="0"/>
                <w:sz w:val="24"/>
              </w:rPr>
              <w:t>指</w:t>
            </w:r>
          </w:p>
        </w:tc>
        <w:tc>
          <w:tcPr>
            <w:tcW w:w="4200" w:type="dxa"/>
            <w:vAlign w:val="center"/>
          </w:tcPr>
          <w:p>
            <w:pPr>
              <w:spacing w:before="120" w:beforeLines="50" w:after="120" w:afterLines="50" w:line="360" w:lineRule="auto"/>
              <w:rPr>
                <w:rFonts w:ascii="宋体" w:hAnsi="宋体" w:cs="宋体"/>
                <w:color w:val="000000"/>
                <w:kern w:val="0"/>
                <w:sz w:val="24"/>
              </w:rPr>
            </w:pPr>
            <w:r>
              <w:rPr>
                <w:rFonts w:hint="eastAsia" w:ascii="宋体" w:hAnsi="宋体" w:cs="宋体"/>
                <w:color w:val="000000"/>
                <w:kern w:val="0"/>
                <w:sz w:val="24"/>
              </w:rPr>
              <w:t>人民币万元</w:t>
            </w:r>
          </w:p>
        </w:tc>
      </w:tr>
    </w:tbl>
    <w:p>
      <w:pPr>
        <w:jc w:val="left"/>
        <w:rPr>
          <w:rFonts w:hAnsi="黑体" w:eastAsia="黑体" w:cs="黑体" w:asciiTheme="minorHAnsi"/>
          <w:b/>
          <w:color w:val="000000"/>
          <w:sz w:val="28"/>
          <w:szCs w:val="28"/>
        </w:rPr>
      </w:pPr>
      <w:r>
        <w:rPr>
          <w:rFonts w:hint="eastAsia" w:hAnsi="黑体" w:eastAsia="黑体" w:cs="黑体" w:asciiTheme="minorHAnsi"/>
          <w:b/>
          <w:color w:val="000000"/>
          <w:sz w:val="28"/>
          <w:szCs w:val="28"/>
        </w:rPr>
        <w:br w:type="page"/>
      </w:r>
    </w:p>
    <w:p>
      <w:pPr>
        <w:pStyle w:val="2"/>
        <w:ind w:firstLine="0"/>
        <w:rPr>
          <w:color w:val="000000"/>
        </w:rPr>
      </w:pPr>
    </w:p>
    <w:p>
      <w:pPr>
        <w:pStyle w:val="2"/>
        <w:spacing w:before="120" w:beforeLines="50" w:after="120" w:afterLines="50" w:line="360" w:lineRule="auto"/>
        <w:jc w:val="center"/>
        <w:rPr>
          <w:rFonts w:hAnsi="黑体" w:eastAsia="黑体" w:cs="黑体" w:asciiTheme="minorHAnsi"/>
          <w:b/>
          <w:color w:val="000000"/>
          <w:sz w:val="28"/>
          <w:szCs w:val="28"/>
        </w:rPr>
      </w:pPr>
      <w:r>
        <w:rPr>
          <w:rFonts w:hint="eastAsia" w:hAnsi="黑体" w:eastAsia="黑体" w:cs="黑体" w:asciiTheme="minorHAnsi"/>
          <w:b/>
          <w:color w:val="000000"/>
          <w:sz w:val="28"/>
          <w:szCs w:val="28"/>
        </w:rPr>
        <w:t>北京金诚同达（济南）律师事务所</w:t>
      </w:r>
    </w:p>
    <w:p>
      <w:pPr>
        <w:pStyle w:val="2"/>
        <w:spacing w:before="120" w:beforeLines="50" w:after="120" w:afterLines="50" w:line="360" w:lineRule="auto"/>
        <w:jc w:val="center"/>
        <w:rPr>
          <w:rFonts w:hAnsi="黑体" w:eastAsia="黑体" w:cs="黑体" w:asciiTheme="minorHAnsi"/>
          <w:b/>
          <w:color w:val="000000"/>
          <w:sz w:val="28"/>
          <w:szCs w:val="28"/>
        </w:rPr>
      </w:pPr>
      <w:r>
        <w:rPr>
          <w:rFonts w:hint="eastAsia" w:hAnsi="黑体" w:eastAsia="黑体" w:cs="黑体" w:asciiTheme="minorHAnsi"/>
          <w:b/>
          <w:color w:val="000000"/>
          <w:sz w:val="28"/>
          <w:szCs w:val="28"/>
        </w:rPr>
        <w:t>关于山东钢铁集团有限公司免于发出要约事宜</w:t>
      </w:r>
    </w:p>
    <w:p>
      <w:pPr>
        <w:pStyle w:val="2"/>
        <w:spacing w:before="120" w:beforeLines="50" w:after="120" w:afterLines="50" w:line="360" w:lineRule="auto"/>
        <w:jc w:val="center"/>
        <w:rPr>
          <w:rFonts w:hAnsi="黑体" w:eastAsia="黑体" w:cs="黑体" w:asciiTheme="minorHAnsi"/>
          <w:b/>
          <w:color w:val="000000"/>
          <w:sz w:val="28"/>
          <w:szCs w:val="28"/>
        </w:rPr>
      </w:pPr>
      <w:r>
        <w:rPr>
          <w:rFonts w:hint="eastAsia" w:hAnsi="黑体" w:eastAsia="黑体" w:cs="黑体" w:asciiTheme="minorHAnsi"/>
          <w:b/>
          <w:color w:val="000000"/>
          <w:sz w:val="28"/>
          <w:szCs w:val="28"/>
        </w:rPr>
        <w:t>之法律意见书</w:t>
      </w:r>
    </w:p>
    <w:p>
      <w:pPr>
        <w:spacing w:line="520" w:lineRule="exact"/>
        <w:rPr>
          <w:rFonts w:ascii="宋体" w:hAnsi="宋体" w:cs="宋体"/>
          <w:b/>
          <w:color w:val="000000"/>
          <w:sz w:val="24"/>
        </w:rPr>
      </w:pPr>
      <w:r>
        <w:rPr>
          <w:rFonts w:hint="eastAsia" w:ascii="宋体" w:hAnsi="宋体" w:cs="宋体"/>
          <w:b/>
          <w:color w:val="000000"/>
          <w:sz w:val="24"/>
        </w:rPr>
        <w:t>致：山东钢铁集团有限公司</w:t>
      </w:r>
    </w:p>
    <w:p>
      <w:pPr>
        <w:spacing w:line="520" w:lineRule="exact"/>
        <w:ind w:firstLine="480" w:firstLineChars="200"/>
        <w:rPr>
          <w:rFonts w:ascii="宋体" w:hAnsi="宋体" w:cs="宋体"/>
          <w:color w:val="000000"/>
          <w:sz w:val="24"/>
          <w:lang w:eastAsia="zh-Hans"/>
        </w:rPr>
      </w:pPr>
      <w:r>
        <w:rPr>
          <w:rFonts w:hint="eastAsia" w:ascii="宋体" w:hAnsi="宋体" w:cs="宋体"/>
          <w:color w:val="000000"/>
          <w:sz w:val="24"/>
          <w:lang w:eastAsia="zh-Hans"/>
        </w:rPr>
        <w:t>本所接受山钢集团的委托</w:t>
      </w:r>
      <w:r>
        <w:rPr>
          <w:rFonts w:ascii="宋体" w:hAnsi="宋体" w:cs="宋体"/>
          <w:color w:val="000000"/>
          <w:sz w:val="24"/>
          <w:lang w:eastAsia="zh-Hans"/>
        </w:rPr>
        <w:t>，</w:t>
      </w:r>
      <w:r>
        <w:rPr>
          <w:rFonts w:hint="eastAsia" w:ascii="宋体" w:hAnsi="宋体" w:cs="宋体"/>
          <w:color w:val="000000"/>
          <w:sz w:val="24"/>
          <w:lang w:eastAsia="zh-Hans"/>
        </w:rPr>
        <w:t>根据</w:t>
      </w:r>
      <w:r>
        <w:rPr>
          <w:rFonts w:ascii="宋体" w:hAnsi="宋体" w:cs="宋体"/>
          <w:color w:val="000000"/>
          <w:sz w:val="24"/>
          <w:lang w:eastAsia="zh-Hans"/>
        </w:rPr>
        <w:t>《</w:t>
      </w:r>
      <w:r>
        <w:rPr>
          <w:rFonts w:hint="eastAsia" w:ascii="宋体" w:hAnsi="宋体" w:cs="宋体"/>
          <w:color w:val="000000"/>
          <w:sz w:val="24"/>
          <w:lang w:eastAsia="zh-Hans"/>
        </w:rPr>
        <w:t>公司法</w:t>
      </w:r>
      <w:r>
        <w:rPr>
          <w:rFonts w:ascii="宋体" w:hAnsi="宋体" w:cs="宋体"/>
          <w:color w:val="000000"/>
          <w:sz w:val="24"/>
          <w:lang w:eastAsia="zh-Hans"/>
        </w:rPr>
        <w:t>》《</w:t>
      </w:r>
      <w:r>
        <w:rPr>
          <w:rFonts w:hint="eastAsia" w:ascii="宋体" w:hAnsi="宋体" w:cs="宋体"/>
          <w:color w:val="000000"/>
          <w:sz w:val="24"/>
          <w:lang w:eastAsia="zh-Hans"/>
        </w:rPr>
        <w:t>证券法</w:t>
      </w:r>
      <w:r>
        <w:rPr>
          <w:rFonts w:ascii="宋体" w:hAnsi="宋体" w:cs="宋体"/>
          <w:color w:val="000000"/>
          <w:sz w:val="24"/>
          <w:lang w:eastAsia="zh-Hans"/>
        </w:rPr>
        <w:t>》《</w:t>
      </w:r>
      <w:r>
        <w:rPr>
          <w:rFonts w:hint="eastAsia" w:ascii="宋体" w:hAnsi="宋体" w:cs="宋体"/>
          <w:color w:val="000000"/>
          <w:sz w:val="24"/>
          <w:lang w:eastAsia="zh-Hans"/>
        </w:rPr>
        <w:t>收购管理办法</w:t>
      </w:r>
      <w:r>
        <w:rPr>
          <w:rFonts w:ascii="宋体" w:hAnsi="宋体" w:cs="宋体"/>
          <w:color w:val="000000"/>
          <w:sz w:val="24"/>
          <w:lang w:eastAsia="zh-Hans"/>
        </w:rPr>
        <w:t>》</w:t>
      </w:r>
      <w:r>
        <w:rPr>
          <w:rFonts w:hint="eastAsia" w:ascii="宋体" w:hAnsi="宋体" w:cs="宋体"/>
          <w:color w:val="000000"/>
          <w:sz w:val="24"/>
          <w:lang w:eastAsia="zh-Hans"/>
        </w:rPr>
        <w:t>等法律</w:t>
      </w:r>
      <w:r>
        <w:rPr>
          <w:rFonts w:ascii="宋体" w:hAnsi="宋体" w:cs="宋体"/>
          <w:color w:val="000000"/>
          <w:sz w:val="24"/>
          <w:lang w:eastAsia="zh-Hans"/>
        </w:rPr>
        <w:t>、</w:t>
      </w:r>
      <w:r>
        <w:rPr>
          <w:rFonts w:hint="eastAsia" w:ascii="宋体" w:hAnsi="宋体" w:cs="宋体"/>
          <w:color w:val="000000"/>
          <w:sz w:val="24"/>
          <w:lang w:eastAsia="zh-Hans"/>
        </w:rPr>
        <w:t>行政法规</w:t>
      </w:r>
      <w:r>
        <w:rPr>
          <w:rFonts w:ascii="宋体" w:hAnsi="宋体" w:cs="宋体"/>
          <w:color w:val="000000"/>
          <w:sz w:val="24"/>
          <w:lang w:eastAsia="zh-Hans"/>
        </w:rPr>
        <w:t>、</w:t>
      </w:r>
      <w:r>
        <w:rPr>
          <w:rFonts w:hint="eastAsia" w:ascii="宋体" w:hAnsi="宋体" w:cs="宋体"/>
          <w:color w:val="000000"/>
          <w:sz w:val="24"/>
          <w:lang w:eastAsia="zh-Hans"/>
        </w:rPr>
        <w:t>部门规章及规范性文件的有关规定</w:t>
      </w:r>
      <w:r>
        <w:rPr>
          <w:rFonts w:ascii="宋体" w:hAnsi="宋体" w:cs="宋体"/>
          <w:color w:val="000000"/>
          <w:sz w:val="24"/>
          <w:lang w:eastAsia="zh-Hans"/>
        </w:rPr>
        <w:t>，</w:t>
      </w:r>
      <w:r>
        <w:rPr>
          <w:rFonts w:hint="eastAsia" w:ascii="宋体" w:hAnsi="宋体" w:cs="宋体"/>
          <w:color w:val="000000"/>
          <w:sz w:val="24"/>
          <w:lang w:eastAsia="zh-Hans"/>
        </w:rPr>
        <w:t>就本次收购免于发出要约事宜出具本法律意见书。</w:t>
      </w:r>
    </w:p>
    <w:p>
      <w:pPr>
        <w:spacing w:before="120" w:beforeLines="50" w:after="120" w:afterLines="50" w:line="520" w:lineRule="exact"/>
        <w:rPr>
          <w:rFonts w:ascii="宋体" w:hAnsi="宋体" w:cs="宋体"/>
          <w:color w:val="000000"/>
          <w:sz w:val="24"/>
        </w:rPr>
      </w:pPr>
      <w:r>
        <w:rPr>
          <w:rFonts w:hint="eastAsia" w:ascii="宋体" w:hAnsi="宋体" w:cs="宋体"/>
          <w:b/>
          <w:bCs/>
          <w:color w:val="000000"/>
          <w:sz w:val="24"/>
          <w:lang w:eastAsia="zh-Hans"/>
        </w:rPr>
        <w:t>本所律师声明</w:t>
      </w:r>
      <w:r>
        <w:rPr>
          <w:rFonts w:ascii="宋体" w:hAnsi="宋体" w:cs="宋体"/>
          <w:b/>
          <w:bCs/>
          <w:color w:val="000000"/>
          <w:sz w:val="24"/>
          <w:lang w:eastAsia="zh-Hans"/>
        </w:rPr>
        <w:t>：</w:t>
      </w:r>
    </w:p>
    <w:p>
      <w:pPr>
        <w:spacing w:line="520" w:lineRule="exact"/>
        <w:ind w:firstLine="547" w:firstLineChars="228"/>
        <w:rPr>
          <w:rFonts w:ascii="宋体" w:hAnsi="宋体" w:cs="宋体"/>
          <w:color w:val="000000"/>
          <w:sz w:val="24"/>
        </w:rPr>
      </w:pPr>
      <w:r>
        <w:rPr>
          <w:rFonts w:hint="eastAsia" w:ascii="宋体" w:hAnsi="宋体" w:cs="宋体"/>
          <w:color w:val="000000"/>
          <w:sz w:val="24"/>
        </w:rPr>
        <w:t>本所律师仅依据</w:t>
      </w:r>
      <w:r>
        <w:rPr>
          <w:rFonts w:hint="eastAsia" w:ascii="宋体" w:hAnsi="宋体" w:cs="宋体"/>
          <w:color w:val="000000"/>
          <w:sz w:val="24"/>
          <w:lang w:eastAsia="zh-Hans"/>
        </w:rPr>
        <w:t>本</w:t>
      </w:r>
      <w:r>
        <w:rPr>
          <w:rFonts w:hint="eastAsia" w:ascii="宋体" w:hAnsi="宋体" w:cs="宋体"/>
          <w:color w:val="000000"/>
          <w:sz w:val="24"/>
        </w:rPr>
        <w:t>法律意见书出具</w:t>
      </w:r>
      <w:r>
        <w:rPr>
          <w:rFonts w:hint="eastAsia" w:ascii="宋体" w:hAnsi="宋体" w:cs="宋体"/>
          <w:color w:val="000000"/>
          <w:sz w:val="24"/>
          <w:lang w:eastAsia="zh-Hans"/>
        </w:rPr>
        <w:t>之日以前</w:t>
      </w:r>
      <w:r>
        <w:rPr>
          <w:rFonts w:hint="eastAsia" w:ascii="宋体" w:hAnsi="宋体" w:cs="宋体"/>
          <w:color w:val="000000"/>
          <w:sz w:val="24"/>
        </w:rPr>
        <w:t>已经发生或存在的事实和中华人民共和国现行法律、法规和规范性文件发表法律意见</w:t>
      </w:r>
      <w:r>
        <w:rPr>
          <w:rFonts w:ascii="宋体" w:hAnsi="宋体" w:cs="宋体"/>
          <w:color w:val="000000"/>
          <w:sz w:val="24"/>
        </w:rPr>
        <w:t>，</w:t>
      </w:r>
      <w:r>
        <w:rPr>
          <w:rFonts w:hint="eastAsia" w:ascii="宋体" w:hAnsi="宋体" w:cs="宋体"/>
          <w:color w:val="000000"/>
          <w:sz w:val="24"/>
          <w:lang w:eastAsia="zh-Hans"/>
        </w:rPr>
        <w:t>并不对有关会计</w:t>
      </w:r>
      <w:r>
        <w:rPr>
          <w:rFonts w:ascii="宋体" w:hAnsi="宋体" w:cs="宋体"/>
          <w:color w:val="000000"/>
          <w:sz w:val="24"/>
          <w:lang w:eastAsia="zh-Hans"/>
        </w:rPr>
        <w:t>、</w:t>
      </w:r>
      <w:r>
        <w:rPr>
          <w:rFonts w:hint="eastAsia" w:ascii="宋体" w:hAnsi="宋体" w:cs="宋体"/>
          <w:color w:val="000000"/>
          <w:sz w:val="24"/>
          <w:lang w:eastAsia="zh-Hans"/>
        </w:rPr>
        <w:t>审计</w:t>
      </w:r>
      <w:r>
        <w:rPr>
          <w:rFonts w:ascii="宋体" w:hAnsi="宋体" w:cs="宋体"/>
          <w:color w:val="000000"/>
          <w:sz w:val="24"/>
          <w:lang w:eastAsia="zh-Hans"/>
        </w:rPr>
        <w:t>、</w:t>
      </w:r>
      <w:r>
        <w:rPr>
          <w:rFonts w:hint="eastAsia" w:ascii="宋体" w:hAnsi="宋体" w:cs="宋体"/>
          <w:color w:val="000000"/>
          <w:sz w:val="24"/>
          <w:lang w:eastAsia="zh-Hans"/>
        </w:rPr>
        <w:t>资产评估等非法律专业事项发表任何意见</w:t>
      </w:r>
      <w:r>
        <w:rPr>
          <w:rFonts w:hint="eastAsia" w:ascii="宋体" w:hAnsi="宋体" w:cs="宋体"/>
          <w:color w:val="000000"/>
          <w:sz w:val="24"/>
        </w:rPr>
        <w:t>。</w:t>
      </w:r>
    </w:p>
    <w:p>
      <w:pPr>
        <w:spacing w:line="520" w:lineRule="exact"/>
        <w:ind w:firstLine="547" w:firstLineChars="228"/>
        <w:rPr>
          <w:rFonts w:ascii="宋体" w:hAnsi="宋体" w:cs="宋体"/>
          <w:color w:val="000000"/>
          <w:sz w:val="24"/>
        </w:rPr>
      </w:pPr>
      <w:r>
        <w:rPr>
          <w:rFonts w:hint="eastAsia" w:ascii="宋体" w:hAnsi="宋体" w:cs="宋体"/>
          <w:color w:val="000000"/>
          <w:sz w:val="24"/>
        </w:rPr>
        <w:t>本所律师依据</w:t>
      </w:r>
      <w:r>
        <w:rPr>
          <w:rFonts w:hint="eastAsia" w:ascii="宋体" w:hAnsi="宋体" w:cs="宋体"/>
          <w:color w:val="000000"/>
          <w:sz w:val="24"/>
          <w:lang w:eastAsia="zh-Hans"/>
        </w:rPr>
        <w:t>山钢集团本次</w:t>
      </w:r>
      <w:r>
        <w:rPr>
          <w:rFonts w:hint="eastAsia" w:ascii="宋体" w:hAnsi="宋体" w:cs="宋体"/>
          <w:color w:val="000000"/>
          <w:sz w:val="24"/>
        </w:rPr>
        <w:t>收购所提交的书面材料作出审查并发表法律意见。</w:t>
      </w:r>
    </w:p>
    <w:p>
      <w:pPr>
        <w:spacing w:line="520" w:lineRule="exact"/>
        <w:ind w:firstLine="547" w:firstLineChars="228"/>
        <w:rPr>
          <w:rFonts w:ascii="宋体" w:hAnsi="宋体" w:cs="宋体"/>
          <w:color w:val="000000"/>
          <w:sz w:val="24"/>
        </w:rPr>
      </w:pPr>
      <w:r>
        <w:rPr>
          <w:rFonts w:hint="eastAsia" w:ascii="宋体" w:hAnsi="宋体" w:cs="宋体"/>
          <w:color w:val="000000"/>
          <w:sz w:val="24"/>
          <w:lang w:eastAsia="zh-Hans"/>
        </w:rPr>
        <w:t>山钢集团</w:t>
      </w:r>
      <w:r>
        <w:rPr>
          <w:rFonts w:hint="eastAsia" w:ascii="宋体" w:hAnsi="宋体" w:cs="宋体"/>
          <w:color w:val="000000"/>
          <w:sz w:val="24"/>
        </w:rPr>
        <w:t>保证已向本所律师提供了出具</w:t>
      </w:r>
      <w:r>
        <w:rPr>
          <w:rFonts w:hint="eastAsia" w:ascii="宋体" w:hAnsi="宋体" w:cs="宋体"/>
          <w:color w:val="000000"/>
          <w:sz w:val="24"/>
          <w:lang w:eastAsia="zh-Hans"/>
        </w:rPr>
        <w:t>本</w:t>
      </w:r>
      <w:r>
        <w:rPr>
          <w:rFonts w:hint="eastAsia" w:ascii="宋体" w:hAnsi="宋体" w:cs="宋体"/>
          <w:color w:val="000000"/>
          <w:sz w:val="24"/>
        </w:rPr>
        <w:t>法律意见书所必需的、真实的、有效的原始书面材料、副本材料或口头证言；保证其所提供的文件材料和所作的陈述是真实的、完整的；文件原件上的签字和印章均是真实的，副本及复印件与正本和原件一致，并无任何隐瞒、虚假和重大遗漏。</w:t>
      </w:r>
    </w:p>
    <w:p>
      <w:pPr>
        <w:spacing w:line="520" w:lineRule="exact"/>
        <w:ind w:firstLine="547" w:firstLineChars="228"/>
        <w:rPr>
          <w:rFonts w:ascii="宋体" w:hAnsi="宋体" w:cs="宋体"/>
          <w:color w:val="000000"/>
          <w:sz w:val="24"/>
        </w:rPr>
      </w:pPr>
      <w:r>
        <w:rPr>
          <w:rFonts w:hint="eastAsia" w:ascii="宋体" w:hAnsi="宋体" w:cs="宋体"/>
          <w:color w:val="000000"/>
          <w:sz w:val="24"/>
        </w:rPr>
        <w:t>本法律意见书仅为</w:t>
      </w:r>
      <w:r>
        <w:rPr>
          <w:rFonts w:hint="eastAsia" w:ascii="宋体" w:hAnsi="宋体" w:cs="宋体"/>
          <w:color w:val="000000"/>
          <w:sz w:val="24"/>
          <w:lang w:eastAsia="zh-Hans"/>
        </w:rPr>
        <w:t>山钢集团本次收购涉及的免于发出要约事宜之</w:t>
      </w:r>
      <w:r>
        <w:rPr>
          <w:rFonts w:hint="eastAsia" w:ascii="宋体" w:hAnsi="宋体" w:cs="宋体"/>
          <w:color w:val="000000"/>
          <w:sz w:val="24"/>
        </w:rPr>
        <w:t>目的使用，不得用作任何其他目的。</w:t>
      </w:r>
    </w:p>
    <w:p>
      <w:pPr>
        <w:spacing w:line="520" w:lineRule="exact"/>
        <w:ind w:firstLine="547" w:firstLineChars="228"/>
        <w:rPr>
          <w:rFonts w:ascii="宋体" w:hAnsi="宋体" w:cs="宋体"/>
          <w:color w:val="000000"/>
          <w:sz w:val="24"/>
        </w:rPr>
      </w:pPr>
      <w:r>
        <w:rPr>
          <w:rFonts w:hint="eastAsia" w:ascii="宋体" w:hAnsi="宋体" w:cs="宋体"/>
          <w:color w:val="000000"/>
          <w:sz w:val="24"/>
        </w:rPr>
        <w:t>本所同意</w:t>
      </w:r>
      <w:r>
        <w:rPr>
          <w:rFonts w:hint="eastAsia" w:ascii="宋体" w:hAnsi="宋体" w:cs="宋体"/>
          <w:color w:val="000000"/>
          <w:sz w:val="24"/>
          <w:lang w:eastAsia="zh-Hans"/>
        </w:rPr>
        <w:t>山钢集团</w:t>
      </w:r>
      <w:r>
        <w:rPr>
          <w:rFonts w:hint="eastAsia" w:ascii="宋体" w:hAnsi="宋体" w:cs="宋体"/>
          <w:color w:val="000000"/>
          <w:sz w:val="24"/>
        </w:rPr>
        <w:t>将本法律意见书作为</w:t>
      </w:r>
      <w:r>
        <w:rPr>
          <w:rFonts w:hint="eastAsia" w:ascii="宋体" w:hAnsi="宋体" w:cs="宋体"/>
          <w:color w:val="000000"/>
          <w:sz w:val="24"/>
          <w:lang w:eastAsia="zh-Hans"/>
        </w:rPr>
        <w:t>必备文件之一</w:t>
      </w:r>
      <w:r>
        <w:rPr>
          <w:rFonts w:ascii="宋体" w:hAnsi="宋体" w:cs="宋体"/>
          <w:color w:val="000000"/>
          <w:sz w:val="24"/>
          <w:lang w:eastAsia="zh-Hans"/>
        </w:rPr>
        <w:t>，</w:t>
      </w:r>
      <w:r>
        <w:rPr>
          <w:rFonts w:hint="eastAsia" w:ascii="宋体" w:hAnsi="宋体" w:cs="宋体"/>
          <w:color w:val="000000"/>
          <w:sz w:val="24"/>
        </w:rPr>
        <w:t>随其他申请材料一起</w:t>
      </w:r>
      <w:r>
        <w:rPr>
          <w:rFonts w:hint="eastAsia" w:ascii="宋体" w:hAnsi="宋体" w:cs="宋体"/>
          <w:color w:val="000000"/>
          <w:sz w:val="24"/>
          <w:lang w:eastAsia="zh-Hans"/>
        </w:rPr>
        <w:t>报送中国证监会</w:t>
      </w:r>
      <w:r>
        <w:rPr>
          <w:rFonts w:hint="eastAsia" w:ascii="宋体" w:hAnsi="宋体" w:cs="宋体"/>
          <w:color w:val="000000"/>
          <w:sz w:val="24"/>
        </w:rPr>
        <w:t>，并依法对出具的法律意见书承担相应的法律责任。</w:t>
      </w:r>
    </w:p>
    <w:p>
      <w:pPr>
        <w:spacing w:line="520" w:lineRule="exact"/>
        <w:ind w:firstLine="547" w:firstLineChars="228"/>
        <w:rPr>
          <w:rFonts w:ascii="宋体" w:hAnsi="宋体" w:cs="宋体"/>
          <w:color w:val="000000"/>
          <w:sz w:val="24"/>
        </w:rPr>
      </w:pPr>
      <w:r>
        <w:rPr>
          <w:rFonts w:hint="eastAsia" w:ascii="宋体" w:hAnsi="宋体" w:cs="宋体"/>
          <w:color w:val="000000"/>
          <w:sz w:val="24"/>
        </w:rPr>
        <w:t>本所律师按照律师行业公认的业务标准、道德规范和勤勉尽责精神，对</w:t>
      </w:r>
      <w:r>
        <w:rPr>
          <w:rFonts w:hint="eastAsia" w:ascii="宋体" w:hAnsi="宋体" w:cs="宋体"/>
          <w:color w:val="000000"/>
          <w:sz w:val="24"/>
          <w:lang w:eastAsia="zh-Hans"/>
        </w:rPr>
        <w:t>山钢集团</w:t>
      </w:r>
      <w:r>
        <w:rPr>
          <w:rFonts w:hint="eastAsia" w:ascii="宋体" w:hAnsi="宋体" w:cs="宋体"/>
          <w:color w:val="000000"/>
          <w:sz w:val="24"/>
        </w:rPr>
        <w:t>提供的有关文件和事实进行了核查和验证，现出具法律意见如下：</w:t>
      </w:r>
    </w:p>
    <w:p>
      <w:pPr>
        <w:pStyle w:val="4"/>
        <w:spacing w:before="120" w:after="120"/>
        <w:rPr>
          <w:color w:val="000000"/>
        </w:rPr>
      </w:pPr>
      <w:bookmarkStart w:id="4" w:name="_Toc395318012"/>
      <w:bookmarkStart w:id="5" w:name="_Toc1365899575"/>
      <w:bookmarkStart w:id="6" w:name="_Toc1322004046"/>
      <w:r>
        <w:rPr>
          <w:rFonts w:hint="eastAsia"/>
          <w:color w:val="000000"/>
          <w:lang w:eastAsia="zh-Hans"/>
        </w:rPr>
        <w:t>一</w:t>
      </w:r>
      <w:r>
        <w:rPr>
          <w:color w:val="000000"/>
        </w:rPr>
        <w:t>、</w:t>
      </w:r>
      <w:r>
        <w:rPr>
          <w:color w:val="000000"/>
          <w:lang w:eastAsia="zh-Hans"/>
        </w:rPr>
        <w:t>收购人</w:t>
      </w:r>
      <w:r>
        <w:rPr>
          <w:rFonts w:hint="eastAsia"/>
          <w:color w:val="000000"/>
          <w:lang w:eastAsia="zh-Hans"/>
        </w:rPr>
        <w:t>的主体资格</w:t>
      </w:r>
      <w:bookmarkEnd w:id="4"/>
      <w:bookmarkEnd w:id="5"/>
      <w:bookmarkEnd w:id="6"/>
    </w:p>
    <w:p>
      <w:pPr>
        <w:spacing w:line="520" w:lineRule="exact"/>
        <w:ind w:firstLine="482" w:firstLineChars="200"/>
        <w:rPr>
          <w:rFonts w:ascii="宋体" w:hAnsi="宋体" w:cs="宋体"/>
          <w:b/>
          <w:bCs/>
          <w:color w:val="000000"/>
          <w:sz w:val="24"/>
          <w:lang w:eastAsia="zh-Hans"/>
        </w:rPr>
      </w:pPr>
      <w:r>
        <w:rPr>
          <w:rFonts w:ascii="宋体" w:hAnsi="宋体" w:cs="宋体"/>
          <w:b/>
          <w:bCs/>
          <w:color w:val="000000"/>
          <w:sz w:val="24"/>
        </w:rPr>
        <w:t>（</w:t>
      </w:r>
      <w:r>
        <w:rPr>
          <w:rFonts w:hint="eastAsia" w:ascii="宋体" w:hAnsi="宋体" w:cs="宋体"/>
          <w:b/>
          <w:bCs/>
          <w:color w:val="000000"/>
          <w:sz w:val="24"/>
          <w:lang w:eastAsia="zh-Hans"/>
        </w:rPr>
        <w:t>一</w:t>
      </w:r>
      <w:r>
        <w:rPr>
          <w:rFonts w:ascii="宋体" w:hAnsi="宋体" w:cs="宋体"/>
          <w:b/>
          <w:bCs/>
          <w:color w:val="000000"/>
          <w:sz w:val="24"/>
        </w:rPr>
        <w:t>）</w:t>
      </w:r>
      <w:r>
        <w:rPr>
          <w:rFonts w:hint="eastAsia" w:ascii="宋体" w:hAnsi="宋体" w:cs="宋体"/>
          <w:b/>
          <w:bCs/>
          <w:color w:val="000000"/>
          <w:sz w:val="24"/>
          <w:lang w:eastAsia="zh-Hans"/>
        </w:rPr>
        <w:t>收购人的基本情况</w:t>
      </w:r>
    </w:p>
    <w:p>
      <w:pPr>
        <w:spacing w:line="520" w:lineRule="exact"/>
        <w:ind w:firstLine="480" w:firstLineChars="200"/>
        <w:rPr>
          <w:rFonts w:ascii="宋体" w:hAnsi="宋体" w:cs="宋体"/>
          <w:color w:val="000000"/>
          <w:sz w:val="24"/>
        </w:rPr>
      </w:pPr>
      <w:r>
        <w:rPr>
          <w:rFonts w:hint="eastAsia" w:ascii="宋体" w:hAnsi="宋体" w:cs="宋体"/>
          <w:color w:val="000000"/>
          <w:sz w:val="24"/>
        </w:rPr>
        <w:t>根据</w:t>
      </w:r>
      <w:r>
        <w:rPr>
          <w:rFonts w:hint="eastAsia" w:ascii="宋体" w:hAnsi="宋体" w:cs="宋体"/>
          <w:color w:val="000000"/>
          <w:sz w:val="24"/>
          <w:lang w:eastAsia="zh-Hans"/>
        </w:rPr>
        <w:t>山钢集团</w:t>
      </w:r>
      <w:r>
        <w:rPr>
          <w:rFonts w:hint="eastAsia" w:ascii="宋体" w:hAnsi="宋体" w:cs="宋体"/>
          <w:color w:val="000000"/>
          <w:sz w:val="24"/>
        </w:rPr>
        <w:t>提供的营业执照，并经本所律师查询国家企业信用信息公示系统，截至本法律意见书出具之日，</w:t>
      </w:r>
      <w:r>
        <w:rPr>
          <w:rFonts w:hint="eastAsia" w:ascii="宋体" w:hAnsi="宋体" w:cs="宋体"/>
          <w:color w:val="000000"/>
          <w:sz w:val="24"/>
          <w:lang w:eastAsia="zh-Hans"/>
        </w:rPr>
        <w:t>山钢集团</w:t>
      </w:r>
      <w:r>
        <w:rPr>
          <w:rFonts w:hint="eastAsia" w:ascii="宋体" w:hAnsi="宋体" w:cs="宋体"/>
          <w:color w:val="000000"/>
          <w:sz w:val="24"/>
        </w:rPr>
        <w:t>的基本信息如下：</w:t>
      </w:r>
    </w:p>
    <w:p>
      <w:pPr>
        <w:spacing w:line="520" w:lineRule="exact"/>
        <w:ind w:firstLine="480" w:firstLineChars="200"/>
        <w:rPr>
          <w:rFonts w:ascii="宋体" w:hAnsi="宋体" w:cs="宋体"/>
          <w:color w:val="000000"/>
          <w:sz w:val="24"/>
        </w:rPr>
      </w:pPr>
      <w:r>
        <w:rPr>
          <w:rFonts w:hint="eastAsia" w:ascii="宋体" w:hAnsi="宋体" w:cs="宋体"/>
          <w:color w:val="000000"/>
          <w:sz w:val="24"/>
          <w:lang w:eastAsia="zh-Hans"/>
        </w:rPr>
        <w:t>山钢集团</w:t>
      </w:r>
      <w:r>
        <w:rPr>
          <w:rFonts w:hint="eastAsia" w:ascii="宋体" w:hAnsi="宋体" w:cs="宋体"/>
          <w:color w:val="000000"/>
          <w:sz w:val="24"/>
        </w:rPr>
        <w:t>成立于20</w:t>
      </w:r>
      <w:r>
        <w:rPr>
          <w:rFonts w:ascii="宋体" w:hAnsi="宋体" w:cs="宋体"/>
          <w:color w:val="000000"/>
          <w:sz w:val="24"/>
        </w:rPr>
        <w:t>08</w:t>
      </w:r>
      <w:r>
        <w:rPr>
          <w:rFonts w:hint="eastAsia" w:ascii="宋体" w:hAnsi="宋体" w:cs="宋体"/>
          <w:color w:val="000000"/>
          <w:sz w:val="24"/>
        </w:rPr>
        <w:t>年</w:t>
      </w:r>
      <w:r>
        <w:rPr>
          <w:rFonts w:ascii="宋体" w:hAnsi="宋体" w:cs="宋体"/>
          <w:color w:val="000000"/>
          <w:sz w:val="24"/>
        </w:rPr>
        <w:t>3</w:t>
      </w:r>
      <w:r>
        <w:rPr>
          <w:rFonts w:hint="eastAsia" w:ascii="宋体" w:hAnsi="宋体" w:cs="宋体"/>
          <w:color w:val="000000"/>
          <w:sz w:val="24"/>
        </w:rPr>
        <w:t>月</w:t>
      </w:r>
      <w:r>
        <w:rPr>
          <w:rFonts w:ascii="宋体" w:hAnsi="宋体" w:cs="宋体"/>
          <w:color w:val="000000"/>
          <w:sz w:val="24"/>
        </w:rPr>
        <w:t>17</w:t>
      </w:r>
      <w:r>
        <w:rPr>
          <w:rFonts w:hint="eastAsia" w:ascii="宋体" w:hAnsi="宋体" w:cs="宋体"/>
          <w:color w:val="000000"/>
          <w:sz w:val="24"/>
        </w:rPr>
        <w:t>日，法定代表人为</w:t>
      </w:r>
      <w:r>
        <w:rPr>
          <w:rFonts w:hint="eastAsia" w:ascii="宋体" w:hAnsi="宋体" w:cs="宋体"/>
          <w:color w:val="000000"/>
          <w:sz w:val="24"/>
          <w:lang w:eastAsia="zh-Hans"/>
        </w:rPr>
        <w:t>侯军</w:t>
      </w:r>
      <w:r>
        <w:rPr>
          <w:rFonts w:hint="eastAsia" w:ascii="宋体" w:hAnsi="宋体" w:cs="宋体"/>
          <w:color w:val="000000"/>
          <w:sz w:val="24"/>
        </w:rPr>
        <w:t>，注册资本</w:t>
      </w:r>
      <w:r>
        <w:rPr>
          <w:rFonts w:ascii="宋体" w:hAnsi="宋体" w:cs="宋体"/>
          <w:color w:val="000000"/>
          <w:sz w:val="24"/>
        </w:rPr>
        <w:t>1119298</w:t>
      </w:r>
      <w:r>
        <w:rPr>
          <w:rFonts w:hint="eastAsia" w:ascii="宋体" w:hAnsi="宋体" w:cs="宋体"/>
          <w:color w:val="000000"/>
          <w:sz w:val="24"/>
          <w:lang w:eastAsia="zh-Hans"/>
        </w:rPr>
        <w:t>.</w:t>
      </w:r>
      <w:r>
        <w:rPr>
          <w:rFonts w:ascii="宋体" w:hAnsi="宋体" w:cs="宋体"/>
          <w:color w:val="000000"/>
          <w:sz w:val="24"/>
          <w:lang w:eastAsia="zh-Hans"/>
        </w:rPr>
        <w:t>9834</w:t>
      </w:r>
      <w:r>
        <w:rPr>
          <w:rFonts w:hint="eastAsia" w:ascii="宋体" w:hAnsi="宋体" w:cs="宋体"/>
          <w:color w:val="000000"/>
          <w:sz w:val="24"/>
        </w:rPr>
        <w:t>万元，统一社会信用代码为91370</w:t>
      </w:r>
      <w:r>
        <w:rPr>
          <w:rFonts w:ascii="宋体" w:hAnsi="宋体" w:cs="宋体"/>
          <w:color w:val="000000"/>
          <w:sz w:val="24"/>
        </w:rPr>
        <w:t>0006722499338</w:t>
      </w:r>
      <w:r>
        <w:rPr>
          <w:rFonts w:hint="eastAsia" w:ascii="宋体" w:hAnsi="宋体" w:cs="宋体"/>
          <w:color w:val="000000"/>
          <w:sz w:val="24"/>
        </w:rPr>
        <w:t>，企业注册地址位于</w:t>
      </w:r>
      <w:r>
        <w:rPr>
          <w:rFonts w:hint="eastAsia" w:ascii="宋体" w:hAnsi="宋体" w:cs="宋体"/>
          <w:color w:val="000000"/>
          <w:sz w:val="24"/>
          <w:lang w:eastAsia="zh-Hans"/>
        </w:rPr>
        <w:t>山东省济南市高新区舜华路</w:t>
      </w:r>
      <w:r>
        <w:rPr>
          <w:rFonts w:ascii="宋体" w:hAnsi="宋体" w:cs="宋体"/>
          <w:color w:val="000000"/>
          <w:sz w:val="24"/>
          <w:lang w:eastAsia="zh-Hans"/>
        </w:rPr>
        <w:t>2000</w:t>
      </w:r>
      <w:r>
        <w:rPr>
          <w:rFonts w:hint="eastAsia" w:ascii="宋体" w:hAnsi="宋体" w:cs="宋体"/>
          <w:color w:val="000000"/>
          <w:sz w:val="24"/>
          <w:lang w:eastAsia="zh-Hans"/>
        </w:rPr>
        <w:t>号舜泰广场</w:t>
      </w:r>
      <w:r>
        <w:rPr>
          <w:rFonts w:ascii="宋体" w:hAnsi="宋体" w:cs="宋体"/>
          <w:color w:val="000000"/>
          <w:sz w:val="24"/>
          <w:lang w:eastAsia="zh-Hans"/>
        </w:rPr>
        <w:t>4</w:t>
      </w:r>
      <w:r>
        <w:rPr>
          <w:rFonts w:hint="eastAsia" w:ascii="宋体" w:hAnsi="宋体" w:cs="宋体"/>
          <w:color w:val="000000"/>
          <w:sz w:val="24"/>
          <w:lang w:eastAsia="zh-Hans"/>
        </w:rPr>
        <w:t>号楼</w:t>
      </w:r>
      <w:r>
        <w:rPr>
          <w:rFonts w:ascii="宋体" w:hAnsi="宋体" w:cs="宋体"/>
          <w:color w:val="000000"/>
          <w:sz w:val="24"/>
          <w:lang w:eastAsia="zh-Hans"/>
        </w:rPr>
        <w:t>，</w:t>
      </w:r>
      <w:r>
        <w:rPr>
          <w:rFonts w:hint="eastAsia" w:ascii="宋体" w:hAnsi="宋体" w:cs="宋体"/>
          <w:color w:val="000000"/>
          <w:sz w:val="24"/>
        </w:rPr>
        <w:t>经营</w:t>
      </w:r>
      <w:r>
        <w:rPr>
          <w:rFonts w:hint="eastAsia" w:ascii="宋体" w:hAnsi="宋体" w:cs="宋体"/>
          <w:color w:val="000000"/>
          <w:sz w:val="24"/>
          <w:lang w:eastAsia="zh-Hans"/>
        </w:rPr>
        <w:t>范围为以自有资金对外投资及投资管理;非融资性担保服务;企业管理咨询及服务;黑色金属冶炼、压延、加工;生铁、钢锭、钢坯、钢材、球团、焦炭及焦化产品、炼钢副产品、建筑材料、水泥及制品、水渣、铸锻件、铸铁件、标准件、铝合金、保温材料、耐火材料及制品的生产、销售;机电设备制造,机械加工;建筑安装;集团所属企业生产的产品和所需设备、原料经营及进出口（涉及经营许可制度的凭证经营）;冶金废渣、废气综合利用;工程设计及工程承包;房地产开发;房屋、设备租赁;技术开发、技术咨询服务;广告的制作、发布、代理服务;企业形象策划服务;会议及展览服务;工艺美术品及收藏品（不含象牙及其制品）销售;书、报刊及其他出版物的印刷（依法须经批准的项目,经相关部门批准后方可开展经营活动）。</w:t>
      </w:r>
      <w:r>
        <w:rPr>
          <w:rFonts w:ascii="宋体" w:hAnsi="宋体" w:cs="宋体"/>
          <w:color w:val="000000"/>
          <w:sz w:val="24"/>
          <w:lang w:eastAsia="zh-Hans"/>
        </w:rPr>
        <w:t xml:space="preserve"> </w:t>
      </w:r>
    </w:p>
    <w:p>
      <w:pPr>
        <w:widowControl/>
        <w:spacing w:line="520" w:lineRule="exact"/>
        <w:ind w:firstLine="482" w:firstLineChars="200"/>
        <w:jc w:val="left"/>
        <w:rPr>
          <w:rFonts w:ascii="宋体" w:hAnsi="宋体" w:cs="宋体"/>
          <w:b/>
          <w:bCs/>
          <w:color w:val="000000"/>
          <w:sz w:val="24"/>
          <w:lang w:bidi="ar"/>
        </w:rPr>
      </w:pPr>
      <w:r>
        <w:rPr>
          <w:rFonts w:hint="eastAsia" w:ascii="宋体" w:hAnsi="宋体" w:cs="宋体"/>
          <w:b/>
          <w:bCs/>
          <w:color w:val="000000"/>
          <w:sz w:val="24"/>
          <w:lang w:bidi="ar"/>
        </w:rPr>
        <w:t>（二）收购人不存在《</w:t>
      </w:r>
      <w:r>
        <w:rPr>
          <w:rFonts w:ascii="宋体" w:hAnsi="宋体" w:cs="宋体"/>
          <w:b/>
          <w:bCs/>
          <w:color w:val="000000"/>
          <w:sz w:val="24"/>
          <w:lang w:bidi="ar"/>
        </w:rPr>
        <w:t>收购管理办法</w:t>
      </w:r>
      <w:r>
        <w:rPr>
          <w:rFonts w:hint="eastAsia" w:ascii="宋体" w:hAnsi="宋体" w:cs="宋体"/>
          <w:b/>
          <w:bCs/>
          <w:color w:val="000000"/>
          <w:sz w:val="24"/>
          <w:lang w:bidi="ar"/>
        </w:rPr>
        <w:t>》规定的不得收购上市公司的情形</w:t>
      </w:r>
    </w:p>
    <w:p>
      <w:pPr>
        <w:widowControl/>
        <w:spacing w:line="520" w:lineRule="exact"/>
        <w:ind w:firstLine="480" w:firstLineChars="200"/>
        <w:jc w:val="left"/>
        <w:rPr>
          <w:rFonts w:ascii="宋体" w:hAnsi="宋体" w:cs="宋体"/>
          <w:color w:val="000000"/>
          <w:sz w:val="24"/>
        </w:rPr>
      </w:pPr>
      <w:r>
        <w:rPr>
          <w:rFonts w:hint="eastAsia" w:ascii="宋体" w:hAnsi="宋体" w:cs="宋体"/>
          <w:color w:val="000000"/>
          <w:sz w:val="24"/>
          <w:lang w:bidi="ar"/>
        </w:rPr>
        <w:t>根据</w:t>
      </w:r>
      <w:r>
        <w:rPr>
          <w:rFonts w:ascii="宋体" w:hAnsi="宋体" w:cs="宋体"/>
          <w:color w:val="000000"/>
          <w:sz w:val="24"/>
          <w:lang w:eastAsia="zh-Hans" w:bidi="ar"/>
        </w:rPr>
        <w:t>山钢集团</w:t>
      </w:r>
      <w:r>
        <w:rPr>
          <w:rFonts w:hint="eastAsia" w:ascii="宋体" w:hAnsi="宋体" w:cs="宋体"/>
          <w:color w:val="000000"/>
          <w:sz w:val="24"/>
          <w:lang w:bidi="ar"/>
        </w:rPr>
        <w:t>出具的</w:t>
      </w:r>
      <w:r>
        <w:rPr>
          <w:rFonts w:hint="eastAsia" w:ascii="宋体" w:hAnsi="宋体" w:cs="宋体"/>
          <w:color w:val="000000"/>
          <w:sz w:val="24"/>
          <w:lang w:eastAsia="zh-Hans" w:bidi="ar"/>
        </w:rPr>
        <w:t>书面确认</w:t>
      </w:r>
      <w:r>
        <w:rPr>
          <w:rFonts w:hint="eastAsia" w:ascii="宋体" w:hAnsi="宋体" w:cs="宋体"/>
          <w:color w:val="000000"/>
          <w:sz w:val="24"/>
          <w:lang w:bidi="ar"/>
        </w:rPr>
        <w:t>并经本所律师核查，</w:t>
      </w:r>
      <w:r>
        <w:rPr>
          <w:rFonts w:hint="eastAsia" w:ascii="宋体" w:hAnsi="宋体" w:cs="宋体"/>
          <w:color w:val="000000"/>
          <w:sz w:val="24"/>
          <w:lang w:eastAsia="zh-Hans" w:bidi="ar"/>
        </w:rPr>
        <w:t>山钢集团不</w:t>
      </w:r>
      <w:r>
        <w:rPr>
          <w:rFonts w:hint="eastAsia" w:ascii="宋体" w:hAnsi="宋体" w:cs="宋体"/>
          <w:color w:val="000000"/>
          <w:sz w:val="24"/>
          <w:lang w:bidi="ar"/>
        </w:rPr>
        <w:t xml:space="preserve">存在《收购管理办法》第六条规定的下列不得收购上市公司的以下情形： </w:t>
      </w:r>
    </w:p>
    <w:p>
      <w:pPr>
        <w:widowControl/>
        <w:numPr>
          <w:ilvl w:val="0"/>
          <w:numId w:val="1"/>
        </w:numPr>
        <w:spacing w:line="520" w:lineRule="exact"/>
        <w:ind w:firstLine="480" w:firstLineChars="200"/>
        <w:jc w:val="left"/>
        <w:rPr>
          <w:rFonts w:ascii="宋体" w:hAnsi="宋体" w:cs="宋体"/>
          <w:color w:val="000000"/>
          <w:sz w:val="24"/>
        </w:rPr>
      </w:pPr>
      <w:r>
        <w:rPr>
          <w:rFonts w:hint="eastAsia" w:ascii="宋体" w:hAnsi="宋体" w:cs="宋体"/>
          <w:color w:val="000000"/>
          <w:sz w:val="24"/>
          <w:lang w:eastAsia="zh-Hans" w:bidi="ar"/>
        </w:rPr>
        <w:t>收购人</w:t>
      </w:r>
      <w:r>
        <w:rPr>
          <w:rFonts w:hint="eastAsia" w:ascii="宋体" w:hAnsi="宋体" w:cs="宋体"/>
          <w:color w:val="000000"/>
          <w:sz w:val="24"/>
          <w:lang w:bidi="ar"/>
        </w:rPr>
        <w:t xml:space="preserve">负有数额较大债务，到期未清偿，且处于持续状态； </w:t>
      </w:r>
    </w:p>
    <w:p>
      <w:pPr>
        <w:widowControl/>
        <w:numPr>
          <w:ilvl w:val="0"/>
          <w:numId w:val="1"/>
        </w:numPr>
        <w:spacing w:line="520" w:lineRule="exact"/>
        <w:ind w:firstLine="480" w:firstLineChars="200"/>
        <w:jc w:val="left"/>
        <w:rPr>
          <w:rFonts w:ascii="宋体" w:hAnsi="宋体" w:cs="宋体"/>
          <w:color w:val="000000"/>
          <w:sz w:val="24"/>
        </w:rPr>
      </w:pPr>
      <w:r>
        <w:rPr>
          <w:rFonts w:hint="eastAsia" w:ascii="宋体" w:hAnsi="宋体" w:cs="宋体"/>
          <w:color w:val="000000"/>
          <w:sz w:val="24"/>
          <w:lang w:eastAsia="zh-Hans" w:bidi="ar"/>
        </w:rPr>
        <w:t>收购人</w:t>
      </w:r>
      <w:r>
        <w:rPr>
          <w:rFonts w:hint="eastAsia" w:ascii="宋体" w:hAnsi="宋体" w:cs="宋体"/>
          <w:color w:val="000000"/>
          <w:sz w:val="24"/>
          <w:lang w:bidi="ar"/>
        </w:rPr>
        <w:t xml:space="preserve">最近 3 年有重大违法行为或者涉嫌有重大违法行为； </w:t>
      </w:r>
    </w:p>
    <w:p>
      <w:pPr>
        <w:widowControl/>
        <w:numPr>
          <w:ilvl w:val="0"/>
          <w:numId w:val="1"/>
        </w:numPr>
        <w:spacing w:line="520" w:lineRule="exact"/>
        <w:ind w:firstLine="480" w:firstLineChars="200"/>
        <w:jc w:val="left"/>
        <w:rPr>
          <w:rFonts w:ascii="宋体" w:hAnsi="宋体" w:cs="宋体"/>
          <w:color w:val="000000"/>
          <w:sz w:val="24"/>
        </w:rPr>
      </w:pPr>
      <w:r>
        <w:rPr>
          <w:rFonts w:hint="eastAsia" w:ascii="宋体" w:hAnsi="宋体" w:cs="宋体"/>
          <w:color w:val="000000"/>
          <w:sz w:val="24"/>
          <w:lang w:eastAsia="zh-Hans" w:bidi="ar"/>
        </w:rPr>
        <w:t>收购人</w:t>
      </w:r>
      <w:r>
        <w:rPr>
          <w:rFonts w:hint="eastAsia" w:ascii="宋体" w:hAnsi="宋体" w:cs="宋体"/>
          <w:color w:val="000000"/>
          <w:sz w:val="24"/>
          <w:lang w:bidi="ar"/>
        </w:rPr>
        <w:t xml:space="preserve">最近 3 年有严重的证券市场失信行为； </w:t>
      </w:r>
    </w:p>
    <w:p>
      <w:pPr>
        <w:widowControl/>
        <w:numPr>
          <w:ilvl w:val="0"/>
          <w:numId w:val="1"/>
        </w:numPr>
        <w:spacing w:line="520" w:lineRule="exact"/>
        <w:ind w:firstLine="480" w:firstLineChars="200"/>
        <w:jc w:val="left"/>
        <w:rPr>
          <w:rFonts w:ascii="宋体" w:hAnsi="宋体" w:cs="宋体"/>
          <w:color w:val="000000"/>
          <w:sz w:val="24"/>
        </w:rPr>
      </w:pPr>
      <w:r>
        <w:rPr>
          <w:rFonts w:hint="eastAsia" w:ascii="宋体" w:hAnsi="宋体" w:cs="宋体"/>
          <w:color w:val="000000"/>
          <w:sz w:val="24"/>
          <w:lang w:bidi="ar"/>
        </w:rPr>
        <w:t xml:space="preserve">法律、行政法规规定以及中国证监会认定的不得收购上市公司的其他情形。 </w:t>
      </w:r>
    </w:p>
    <w:p>
      <w:pPr>
        <w:widowControl/>
        <w:spacing w:line="360" w:lineRule="auto"/>
        <w:ind w:firstLine="480" w:firstLineChars="200"/>
        <w:jc w:val="left"/>
        <w:rPr>
          <w:rFonts w:ascii="宋体" w:hAnsi="宋体" w:cs="宋体"/>
          <w:color w:val="000000"/>
          <w:sz w:val="24"/>
          <w:lang w:bidi="ar"/>
        </w:rPr>
      </w:pPr>
      <w:r>
        <w:rPr>
          <w:rFonts w:hint="eastAsia" w:ascii="宋体" w:hAnsi="宋体" w:cs="宋体"/>
          <w:color w:val="000000"/>
          <w:sz w:val="24"/>
          <w:lang w:bidi="ar"/>
        </w:rPr>
        <w:t>本所律师认为，截至本法律意见书出具之日，山钢集团系依法成立并有效存续的有限责任公司，不存在依据相关法律、法规、规范性文件和公司章程的规定需要终止的情形；不存在《收购管理办法》第六条规定的禁止收购上市公司的情形，具备进行本次</w:t>
      </w:r>
      <w:r>
        <w:rPr>
          <w:rFonts w:hint="eastAsia" w:ascii="宋体" w:hAnsi="宋体" w:cs="宋体"/>
          <w:color w:val="000000"/>
          <w:sz w:val="24"/>
          <w:lang w:eastAsia="zh-Hans" w:bidi="ar"/>
        </w:rPr>
        <w:t>收购</w:t>
      </w:r>
      <w:r>
        <w:rPr>
          <w:rFonts w:hint="eastAsia" w:ascii="宋体" w:hAnsi="宋体" w:cs="宋体"/>
          <w:color w:val="000000"/>
          <w:sz w:val="24"/>
          <w:lang w:bidi="ar"/>
        </w:rPr>
        <w:t>的主体资格</w:t>
      </w:r>
      <w:r>
        <w:rPr>
          <w:rFonts w:ascii="宋体" w:hAnsi="宋体" w:cs="宋体"/>
          <w:color w:val="000000"/>
          <w:sz w:val="24"/>
          <w:lang w:bidi="ar"/>
        </w:rPr>
        <w:t>。</w:t>
      </w:r>
    </w:p>
    <w:p>
      <w:pPr>
        <w:pStyle w:val="4"/>
        <w:spacing w:before="120" w:after="120"/>
        <w:rPr>
          <w:color w:val="000000"/>
          <w:lang w:eastAsia="zh-Hans"/>
        </w:rPr>
      </w:pPr>
      <w:bookmarkStart w:id="7" w:name="_Toc1056189260"/>
      <w:bookmarkStart w:id="8" w:name="_Toc1942907513"/>
      <w:r>
        <w:rPr>
          <w:rFonts w:hint="eastAsia"/>
          <w:color w:val="000000"/>
          <w:lang w:eastAsia="zh-Hans"/>
        </w:rPr>
        <w:t>二、收购人免于发出要约的法律依据</w:t>
      </w:r>
      <w:bookmarkEnd w:id="7"/>
      <w:bookmarkEnd w:id="8"/>
    </w:p>
    <w:p>
      <w:pPr>
        <w:spacing w:line="360" w:lineRule="auto"/>
        <w:ind w:firstLine="482" w:firstLineChars="200"/>
        <w:rPr>
          <w:rFonts w:ascii="宋体" w:hAnsi="宋体" w:cs="宋体"/>
          <w:color w:val="000000"/>
          <w:sz w:val="24"/>
          <w:lang w:bidi="ar"/>
        </w:rPr>
      </w:pPr>
      <w:bookmarkStart w:id="9" w:name="_Toc73970595"/>
      <w:r>
        <w:rPr>
          <w:rFonts w:hint="eastAsia" w:ascii="宋体" w:hAnsi="宋体" w:cs="宋体"/>
          <w:b/>
          <w:bCs/>
          <w:color w:val="000000"/>
          <w:sz w:val="24"/>
          <w:lang w:eastAsia="zh-Hans" w:bidi="ar"/>
        </w:rPr>
        <w:t>（一）</w:t>
      </w:r>
      <w:bookmarkEnd w:id="9"/>
      <w:r>
        <w:rPr>
          <w:rFonts w:hint="eastAsia" w:ascii="宋体" w:hAnsi="宋体" w:cs="宋体"/>
          <w:b/>
          <w:bCs/>
          <w:color w:val="000000"/>
          <w:sz w:val="24"/>
          <w:lang w:eastAsia="zh-Hans" w:bidi="ar"/>
        </w:rPr>
        <w:t>触发发出要约的事项</w:t>
      </w:r>
    </w:p>
    <w:p>
      <w:pPr>
        <w:spacing w:line="360" w:lineRule="auto"/>
        <w:ind w:firstLine="480" w:firstLineChars="200"/>
        <w:rPr>
          <w:rFonts w:ascii="宋体" w:hAnsi="宋体" w:cs="宋体"/>
          <w:color w:val="000000"/>
          <w:sz w:val="24"/>
          <w:lang w:eastAsia="zh-Hans" w:bidi="ar"/>
        </w:rPr>
      </w:pPr>
      <w:r>
        <w:rPr>
          <w:rFonts w:hint="eastAsia" w:ascii="宋体" w:hAnsi="宋体" w:cs="宋体"/>
          <w:color w:val="000000"/>
          <w:sz w:val="24"/>
          <w:lang w:bidi="ar"/>
        </w:rPr>
        <w:t>本次收购系山钢集团的全资子公司金岭铁矿将所持有的金岭矿业347,740,145股股份（占上市公司总股本的58.41%）的表决权通过协议方式委托给山钢集团行使，进而使山钢集团可以直接支配金岭矿业的58.41%的表决权。本次收购将导致收购人持有上市公司的股份表决权超过30%，触发收购人的要约收购义务。</w:t>
      </w:r>
    </w:p>
    <w:p>
      <w:pPr>
        <w:spacing w:line="360" w:lineRule="auto"/>
        <w:ind w:firstLine="482" w:firstLineChars="200"/>
        <w:rPr>
          <w:rFonts w:ascii="宋体" w:hAnsi="宋体" w:cs="宋体"/>
          <w:b/>
          <w:bCs/>
          <w:color w:val="000000"/>
          <w:sz w:val="24"/>
          <w:lang w:eastAsia="zh-Hans" w:bidi="ar"/>
        </w:rPr>
      </w:pPr>
      <w:bookmarkStart w:id="10" w:name="_Toc974815739"/>
      <w:r>
        <w:rPr>
          <w:rFonts w:ascii="宋体" w:hAnsi="宋体" w:cs="宋体"/>
          <w:b/>
          <w:bCs/>
          <w:color w:val="000000"/>
          <w:sz w:val="24"/>
          <w:lang w:eastAsia="zh-Hans" w:bidi="ar"/>
        </w:rPr>
        <w:t>（</w:t>
      </w:r>
      <w:r>
        <w:rPr>
          <w:rFonts w:hint="eastAsia" w:ascii="宋体" w:hAnsi="宋体" w:cs="宋体"/>
          <w:b/>
          <w:bCs/>
          <w:color w:val="000000"/>
          <w:sz w:val="24"/>
          <w:lang w:eastAsia="zh-Hans" w:bidi="ar"/>
        </w:rPr>
        <w:t>二</w:t>
      </w:r>
      <w:r>
        <w:rPr>
          <w:rFonts w:ascii="宋体" w:hAnsi="宋体" w:cs="宋体"/>
          <w:b/>
          <w:bCs/>
          <w:color w:val="000000"/>
          <w:sz w:val="24"/>
          <w:lang w:eastAsia="zh-Hans" w:bidi="ar"/>
        </w:rPr>
        <w:t>）</w:t>
      </w:r>
      <w:r>
        <w:rPr>
          <w:rFonts w:hint="eastAsia" w:ascii="宋体" w:hAnsi="宋体" w:cs="宋体"/>
          <w:b/>
          <w:bCs/>
          <w:color w:val="000000"/>
          <w:sz w:val="24"/>
          <w:lang w:eastAsia="zh-Hans" w:bidi="ar"/>
        </w:rPr>
        <w:t>免于发出要约的法律依据</w:t>
      </w:r>
      <w:bookmarkEnd w:id="10"/>
    </w:p>
    <w:p>
      <w:pPr>
        <w:spacing w:line="360" w:lineRule="auto"/>
        <w:rPr>
          <w:rFonts w:ascii="宋体" w:hAnsi="宋体" w:cs="宋体"/>
          <w:color w:val="000000"/>
          <w:sz w:val="24"/>
          <w:lang w:eastAsia="zh-Hans" w:bidi="ar"/>
        </w:rPr>
      </w:pPr>
      <w:r>
        <w:rPr>
          <w:rFonts w:ascii="宋体" w:hAnsi="宋体" w:cs="宋体"/>
          <w:color w:val="000000"/>
          <w:sz w:val="24"/>
          <w:lang w:eastAsia="zh-Hans" w:bidi="ar"/>
        </w:rPr>
        <w:t xml:space="preserve">    《收购管理办法》第六十二条</w:t>
      </w:r>
      <w:r>
        <w:rPr>
          <w:rFonts w:hint="eastAsia" w:ascii="宋体" w:hAnsi="宋体" w:cs="宋体"/>
          <w:color w:val="000000"/>
          <w:sz w:val="24"/>
          <w:lang w:eastAsia="zh-Hans" w:bidi="ar"/>
        </w:rPr>
        <w:t>“有下列情形之一的，收购人可以免于以要约方式增持股份：（一）收购人与出让人能够证明本次股份转让是在同一实际控制人控制的不同主体之间进行，未导致上市公司的实际控制人发生变化；</w:t>
      </w:r>
      <w:r>
        <w:rPr>
          <w:rFonts w:ascii="宋体" w:hAnsi="宋体" w:cs="宋体"/>
          <w:color w:val="000000"/>
          <w:sz w:val="24"/>
          <w:lang w:eastAsia="zh-Hans" w:bidi="ar"/>
        </w:rPr>
        <w:t>”</w:t>
      </w:r>
    </w:p>
    <w:p>
      <w:pPr>
        <w:spacing w:line="360" w:lineRule="auto"/>
        <w:ind w:firstLine="480" w:firstLineChars="200"/>
        <w:rPr>
          <w:rFonts w:ascii="宋体" w:hAnsi="宋体" w:cs="宋体"/>
          <w:color w:val="000000"/>
          <w:sz w:val="24"/>
          <w:lang w:eastAsia="zh-Hans" w:bidi="ar"/>
        </w:rPr>
      </w:pPr>
      <w:r>
        <w:rPr>
          <w:rFonts w:ascii="宋体" w:hAnsi="宋体" w:cs="宋体"/>
          <w:color w:val="000000"/>
          <w:sz w:val="24"/>
          <w:lang w:eastAsia="zh-Hans" w:bidi="ar"/>
        </w:rPr>
        <w:t>金岭铁矿为山钢集团的全资子公司，双方均受山东省国资委</w:t>
      </w:r>
      <w:r>
        <w:rPr>
          <w:rFonts w:hint="eastAsia" w:ascii="宋体" w:hAnsi="宋体" w:cs="宋体"/>
          <w:color w:val="000000"/>
          <w:sz w:val="24"/>
          <w:lang w:bidi="ar"/>
        </w:rPr>
        <w:t>实际</w:t>
      </w:r>
      <w:r>
        <w:rPr>
          <w:rFonts w:ascii="宋体" w:hAnsi="宋体" w:cs="宋体"/>
          <w:color w:val="000000"/>
          <w:sz w:val="24"/>
          <w:lang w:eastAsia="zh-Hans" w:bidi="ar"/>
        </w:rPr>
        <w:t>控制。</w:t>
      </w:r>
    </w:p>
    <w:p>
      <w:pPr>
        <w:pStyle w:val="10"/>
        <w:spacing w:before="120" w:beforeLines="50" w:line="360" w:lineRule="auto"/>
        <w:ind w:firstLine="480" w:firstLineChars="200"/>
        <w:rPr>
          <w:color w:val="000000"/>
          <w:sz w:val="24"/>
        </w:rPr>
      </w:pPr>
      <w:r>
        <w:rPr>
          <w:rFonts w:ascii="宋体" w:hAnsi="宋体" w:cs="宋体"/>
          <w:color w:val="000000"/>
          <w:sz w:val="24"/>
          <w:lang w:eastAsia="zh-Hans" w:bidi="ar"/>
        </w:rPr>
        <w:t>本所律师认为，本次收购前后</w:t>
      </w:r>
      <w:r>
        <w:rPr>
          <w:rFonts w:hint="eastAsia" w:ascii="宋体" w:hAnsi="宋体" w:cs="宋体"/>
          <w:color w:val="000000"/>
          <w:sz w:val="24"/>
          <w:lang w:eastAsia="zh-Hans" w:bidi="ar"/>
        </w:rPr>
        <w:t>上市公司</w:t>
      </w:r>
      <w:r>
        <w:rPr>
          <w:rFonts w:ascii="宋体" w:hAnsi="宋体" w:cs="宋体"/>
          <w:color w:val="000000"/>
          <w:sz w:val="24"/>
          <w:lang w:eastAsia="zh-Hans" w:bidi="ar"/>
        </w:rPr>
        <w:t>实际控制人均为</w:t>
      </w:r>
      <w:r>
        <w:rPr>
          <w:rFonts w:hint="eastAsia" w:ascii="宋体" w:hAnsi="宋体" w:cs="宋体"/>
          <w:color w:val="000000"/>
          <w:sz w:val="24"/>
          <w:lang w:eastAsia="zh-Hans" w:bidi="ar"/>
        </w:rPr>
        <w:t>山东省国资委</w:t>
      </w:r>
      <w:r>
        <w:rPr>
          <w:rFonts w:ascii="宋体" w:hAnsi="宋体" w:cs="宋体"/>
          <w:color w:val="000000"/>
          <w:sz w:val="24"/>
          <w:lang w:eastAsia="zh-Hans" w:bidi="ar"/>
        </w:rPr>
        <w:t>，未导致</w:t>
      </w:r>
      <w:r>
        <w:rPr>
          <w:rFonts w:hint="eastAsia" w:ascii="宋体" w:hAnsi="宋体" w:cs="宋体"/>
          <w:color w:val="000000"/>
          <w:sz w:val="24"/>
          <w:lang w:eastAsia="zh-Hans" w:bidi="ar"/>
        </w:rPr>
        <w:t>上市公司</w:t>
      </w:r>
      <w:r>
        <w:rPr>
          <w:rFonts w:ascii="宋体" w:hAnsi="宋体" w:cs="宋体"/>
          <w:color w:val="000000"/>
          <w:sz w:val="24"/>
          <w:lang w:eastAsia="zh-Hans" w:bidi="ar"/>
        </w:rPr>
        <w:t>的实际控制人发生变化，</w:t>
      </w:r>
      <w:r>
        <w:rPr>
          <w:rFonts w:hint="eastAsia" w:ascii="宋体" w:hAnsi="宋体" w:cs="宋体"/>
          <w:color w:val="000000"/>
          <w:sz w:val="24"/>
          <w:lang w:eastAsia="zh-Hans" w:bidi="ar"/>
        </w:rPr>
        <w:t>本次收购符合《收购管理办法》第六十二条第（一）项规定的</w:t>
      </w:r>
      <w:r>
        <w:rPr>
          <w:color w:val="000000"/>
          <w:sz w:val="24"/>
        </w:rPr>
        <w:t>免于</w:t>
      </w:r>
      <w:r>
        <w:rPr>
          <w:rFonts w:hint="eastAsia"/>
          <w:color w:val="000000"/>
          <w:sz w:val="24"/>
        </w:rPr>
        <w:t>以要约方式增持股份</w:t>
      </w:r>
      <w:r>
        <w:rPr>
          <w:color w:val="000000"/>
          <w:sz w:val="24"/>
        </w:rPr>
        <w:t>的情形。</w:t>
      </w:r>
    </w:p>
    <w:p>
      <w:pPr>
        <w:pStyle w:val="4"/>
        <w:numPr>
          <w:ilvl w:val="0"/>
          <w:numId w:val="2"/>
        </w:numPr>
        <w:spacing w:before="120" w:after="120"/>
        <w:rPr>
          <w:rFonts w:asciiTheme="minorEastAsia" w:hAnsiTheme="minorEastAsia" w:eastAsiaTheme="minorEastAsia" w:cstheme="minorEastAsia"/>
          <w:b w:val="0"/>
          <w:color w:val="000000"/>
          <w:szCs w:val="24"/>
          <w:lang w:eastAsia="zh-Hans"/>
        </w:rPr>
      </w:pPr>
      <w:bookmarkStart w:id="11" w:name="_Toc1957718356"/>
      <w:bookmarkStart w:id="12" w:name="_Toc273066718"/>
      <w:r>
        <w:rPr>
          <w:rFonts w:hint="eastAsia"/>
          <w:color w:val="000000"/>
          <w:lang w:eastAsia="zh-Hans"/>
        </w:rPr>
        <w:t>本次收购的法定程序</w:t>
      </w:r>
      <w:bookmarkEnd w:id="11"/>
      <w:bookmarkEnd w:id="12"/>
    </w:p>
    <w:p>
      <w:pPr>
        <w:pStyle w:val="2"/>
        <w:numPr>
          <w:ilvl w:val="0"/>
          <w:numId w:val="3"/>
        </w:numPr>
        <w:spacing w:line="360" w:lineRule="auto"/>
        <w:rPr>
          <w:rFonts w:asciiTheme="minorEastAsia" w:hAnsiTheme="minorEastAsia" w:eastAsiaTheme="minorEastAsia" w:cstheme="minorEastAsia"/>
          <w:b/>
          <w:bCs/>
          <w:color w:val="000000"/>
          <w:sz w:val="24"/>
          <w:szCs w:val="24"/>
          <w:lang w:eastAsia="zh-Hans"/>
        </w:rPr>
      </w:pPr>
      <w:r>
        <w:rPr>
          <w:rFonts w:hint="eastAsia" w:asciiTheme="minorEastAsia" w:hAnsiTheme="minorEastAsia" w:eastAsiaTheme="minorEastAsia" w:cstheme="minorEastAsia"/>
          <w:b/>
          <w:bCs/>
          <w:color w:val="000000"/>
          <w:sz w:val="24"/>
          <w:szCs w:val="24"/>
          <w:lang w:eastAsia="zh-Hans"/>
        </w:rPr>
        <w:t>本次收购已取得的批准和授权</w:t>
      </w:r>
    </w:p>
    <w:p>
      <w:pPr>
        <w:widowControl/>
        <w:spacing w:before="120" w:beforeLines="50" w:after="120" w:afterLines="50" w:line="360" w:lineRule="auto"/>
        <w:ind w:firstLine="480" w:firstLineChars="200"/>
        <w:jc w:val="left"/>
        <w:rPr>
          <w:rFonts w:ascii="宋体" w:hAnsi="宋体" w:cs="宋体"/>
          <w:color w:val="000000"/>
          <w:kern w:val="0"/>
          <w:sz w:val="24"/>
          <w:lang w:bidi="ar"/>
        </w:rPr>
      </w:pPr>
      <w:bookmarkStart w:id="13" w:name="bookmark26"/>
      <w:r>
        <w:rPr>
          <w:rFonts w:hint="eastAsia" w:asciiTheme="minorEastAsia" w:hAnsiTheme="minorEastAsia" w:eastAsiaTheme="minorEastAsia" w:cstheme="minorEastAsia"/>
          <w:color w:val="000000"/>
          <w:kern w:val="0"/>
          <w:sz w:val="24"/>
          <w:lang w:bidi="ar"/>
        </w:rPr>
        <w:t>根据《收购报告书》，本次收购已经履行的审批程序和后续尚需履行的审批 程序如下</w:t>
      </w:r>
      <w:r>
        <w:rPr>
          <w:rFonts w:hint="eastAsia" w:ascii="宋体" w:hAnsi="宋体" w:cs="宋体"/>
          <w:color w:val="000000"/>
          <w:kern w:val="0"/>
          <w:sz w:val="24"/>
          <w:lang w:bidi="ar"/>
        </w:rPr>
        <w:t xml:space="preserve">： </w:t>
      </w:r>
    </w:p>
    <w:p>
      <w:pPr>
        <w:pStyle w:val="10"/>
        <w:spacing w:before="120" w:beforeLines="50" w:line="360" w:lineRule="auto"/>
        <w:ind w:firstLine="480" w:firstLineChars="200"/>
        <w:rPr>
          <w:color w:val="000000"/>
          <w:sz w:val="24"/>
        </w:rPr>
      </w:pPr>
      <w:r>
        <w:rPr>
          <w:rFonts w:hint="eastAsia"/>
          <w:color w:val="000000"/>
          <w:sz w:val="24"/>
        </w:rPr>
        <w:t>1、</w:t>
      </w:r>
      <w:r>
        <w:rPr>
          <w:color w:val="000000"/>
          <w:sz w:val="24"/>
        </w:rPr>
        <w:t>2023年</w:t>
      </w:r>
      <w:r>
        <w:rPr>
          <w:rFonts w:hint="eastAsia"/>
          <w:color w:val="000000"/>
          <w:sz w:val="24"/>
        </w:rPr>
        <w:t>8</w:t>
      </w:r>
      <w:r>
        <w:rPr>
          <w:color w:val="000000"/>
          <w:sz w:val="24"/>
        </w:rPr>
        <w:t>月</w:t>
      </w:r>
      <w:r>
        <w:rPr>
          <w:rFonts w:hint="eastAsia"/>
          <w:color w:val="000000"/>
          <w:sz w:val="24"/>
        </w:rPr>
        <w:t>16</w:t>
      </w:r>
      <w:r>
        <w:rPr>
          <w:color w:val="000000"/>
          <w:sz w:val="24"/>
        </w:rPr>
        <w:t>日，山东金岭铁矿有限公司执行董事</w:t>
      </w:r>
      <w:r>
        <w:rPr>
          <w:rFonts w:hint="eastAsia"/>
          <w:color w:val="000000"/>
          <w:sz w:val="24"/>
        </w:rPr>
        <w:t>做出〔</w:t>
      </w:r>
      <w:r>
        <w:rPr>
          <w:color w:val="000000"/>
          <w:sz w:val="24"/>
        </w:rPr>
        <w:t>2023</w:t>
      </w:r>
      <w:r>
        <w:rPr>
          <w:rFonts w:hint="eastAsia"/>
          <w:color w:val="000000"/>
          <w:sz w:val="24"/>
        </w:rPr>
        <w:t>〕</w:t>
      </w:r>
      <w:r>
        <w:rPr>
          <w:color w:val="000000"/>
          <w:sz w:val="24"/>
        </w:rPr>
        <w:t>1号</w:t>
      </w:r>
      <w:r>
        <w:rPr>
          <w:rFonts w:hint="eastAsia"/>
          <w:color w:val="000000"/>
          <w:sz w:val="24"/>
        </w:rPr>
        <w:t>《</w:t>
      </w:r>
      <w:r>
        <w:rPr>
          <w:color w:val="000000"/>
          <w:sz w:val="24"/>
        </w:rPr>
        <w:t>决定</w:t>
      </w:r>
      <w:r>
        <w:rPr>
          <w:rFonts w:hint="eastAsia"/>
          <w:color w:val="000000"/>
          <w:sz w:val="24"/>
        </w:rPr>
        <w:t>》</w:t>
      </w:r>
      <w:r>
        <w:rPr>
          <w:color w:val="000000"/>
          <w:sz w:val="24"/>
        </w:rPr>
        <w:t>，同意将金岭铁矿持有的金岭矿业347,740,145股股份（占金岭矿业总股本的58.41%）</w:t>
      </w:r>
      <w:r>
        <w:rPr>
          <w:rFonts w:hint="eastAsia"/>
          <w:color w:val="000000"/>
          <w:sz w:val="24"/>
        </w:rPr>
        <w:t>的表决权委托至</w:t>
      </w:r>
      <w:r>
        <w:rPr>
          <w:color w:val="000000"/>
          <w:sz w:val="24"/>
        </w:rPr>
        <w:t>山钢</w:t>
      </w:r>
      <w:r>
        <w:rPr>
          <w:rFonts w:hint="eastAsia"/>
          <w:color w:val="000000"/>
          <w:sz w:val="24"/>
        </w:rPr>
        <w:t>集团</w:t>
      </w:r>
      <w:r>
        <w:rPr>
          <w:color w:val="000000"/>
          <w:sz w:val="24"/>
        </w:rPr>
        <w:t>；</w:t>
      </w:r>
    </w:p>
    <w:p>
      <w:pPr>
        <w:pStyle w:val="10"/>
        <w:spacing w:before="120" w:beforeLines="50" w:line="360" w:lineRule="auto"/>
        <w:ind w:firstLine="480" w:firstLineChars="200"/>
        <w:rPr>
          <w:color w:val="000000"/>
          <w:sz w:val="24"/>
        </w:rPr>
      </w:pPr>
      <w:r>
        <w:rPr>
          <w:color w:val="000000"/>
          <w:sz w:val="24"/>
        </w:rPr>
        <w:t>2</w:t>
      </w:r>
      <w:r>
        <w:rPr>
          <w:rFonts w:hint="eastAsia"/>
          <w:color w:val="000000"/>
          <w:sz w:val="24"/>
        </w:rPr>
        <w:t>、</w:t>
      </w:r>
      <w:r>
        <w:rPr>
          <w:color w:val="000000"/>
          <w:sz w:val="24"/>
        </w:rPr>
        <w:t>2023年8月</w:t>
      </w:r>
      <w:r>
        <w:rPr>
          <w:rFonts w:hint="eastAsia"/>
          <w:color w:val="000000"/>
          <w:sz w:val="24"/>
        </w:rPr>
        <w:t>22</w:t>
      </w:r>
      <w:r>
        <w:rPr>
          <w:color w:val="000000"/>
          <w:sz w:val="24"/>
        </w:rPr>
        <w:t>日</w:t>
      </w:r>
      <w:r>
        <w:rPr>
          <w:rFonts w:hint="eastAsia"/>
          <w:color w:val="000000"/>
          <w:sz w:val="24"/>
        </w:rPr>
        <w:t>，</w:t>
      </w:r>
      <w:r>
        <w:rPr>
          <w:color w:val="000000"/>
          <w:sz w:val="24"/>
        </w:rPr>
        <w:t>山东钢铁集团有限公司第</w:t>
      </w:r>
      <w:r>
        <w:rPr>
          <w:rFonts w:hint="eastAsia"/>
          <w:color w:val="000000"/>
          <w:sz w:val="24"/>
        </w:rPr>
        <w:t>四</w:t>
      </w:r>
      <w:r>
        <w:rPr>
          <w:color w:val="000000"/>
          <w:sz w:val="24"/>
        </w:rPr>
        <w:t>届董事会</w:t>
      </w:r>
      <w:r>
        <w:rPr>
          <w:rFonts w:hint="eastAsia"/>
          <w:color w:val="000000"/>
          <w:sz w:val="24"/>
        </w:rPr>
        <w:t>审议</w:t>
      </w:r>
      <w:r>
        <w:rPr>
          <w:color w:val="000000"/>
          <w:sz w:val="24"/>
        </w:rPr>
        <w:t>通过并形成2023年第52号决议——《关于</w:t>
      </w:r>
      <w:r>
        <w:rPr>
          <w:rFonts w:hint="eastAsia"/>
          <w:color w:val="000000"/>
          <w:sz w:val="24"/>
        </w:rPr>
        <w:t>山东钢铁集团有限公司受托管理山东金岭铁矿有限公司持有山东金岭矿业股份有限公司股份</w:t>
      </w:r>
      <w:r>
        <w:rPr>
          <w:color w:val="000000"/>
          <w:sz w:val="24"/>
        </w:rPr>
        <w:t>的决议》；</w:t>
      </w:r>
    </w:p>
    <w:p>
      <w:pPr>
        <w:pStyle w:val="10"/>
        <w:spacing w:before="120" w:beforeLines="50" w:line="360" w:lineRule="auto"/>
        <w:ind w:firstLine="480" w:firstLineChars="200"/>
        <w:rPr>
          <w:color w:val="000000"/>
          <w:sz w:val="24"/>
        </w:rPr>
      </w:pPr>
      <w:r>
        <w:rPr>
          <w:color w:val="000000"/>
          <w:sz w:val="24"/>
        </w:rPr>
        <w:t>3、2023年</w:t>
      </w:r>
      <w:r>
        <w:rPr>
          <w:rFonts w:hint="eastAsia"/>
          <w:color w:val="000000"/>
          <w:sz w:val="24"/>
        </w:rPr>
        <w:t>8</w:t>
      </w:r>
      <w:r>
        <w:rPr>
          <w:color w:val="000000"/>
          <w:sz w:val="24"/>
        </w:rPr>
        <w:t>月</w:t>
      </w:r>
      <w:r>
        <w:rPr>
          <w:rFonts w:hint="eastAsia"/>
          <w:color w:val="000000"/>
          <w:sz w:val="24"/>
        </w:rPr>
        <w:t>2</w:t>
      </w:r>
      <w:r>
        <w:rPr>
          <w:color w:val="000000"/>
          <w:sz w:val="24"/>
        </w:rPr>
        <w:t>8日，山钢</w:t>
      </w:r>
      <w:r>
        <w:rPr>
          <w:rFonts w:hint="eastAsia"/>
          <w:color w:val="000000"/>
          <w:sz w:val="24"/>
        </w:rPr>
        <w:t>集团</w:t>
      </w:r>
      <w:r>
        <w:rPr>
          <w:color w:val="000000"/>
          <w:sz w:val="24"/>
        </w:rPr>
        <w:t>与金岭铁矿签署了《山东金岭铁矿有限公司与山东钢铁集团有限公司关于山东金岭矿业股份有限公司之</w:t>
      </w:r>
      <w:r>
        <w:rPr>
          <w:rFonts w:hint="eastAsia"/>
          <w:color w:val="000000"/>
          <w:sz w:val="24"/>
        </w:rPr>
        <w:t>股份托管</w:t>
      </w:r>
      <w:r>
        <w:rPr>
          <w:color w:val="000000"/>
          <w:sz w:val="24"/>
        </w:rPr>
        <w:t>协议》</w:t>
      </w:r>
      <w:r>
        <w:rPr>
          <w:rFonts w:hint="eastAsia"/>
          <w:color w:val="000000"/>
          <w:sz w:val="24"/>
        </w:rPr>
        <w:t>。</w:t>
      </w:r>
    </w:p>
    <w:bookmarkEnd w:id="13"/>
    <w:p>
      <w:pPr>
        <w:pStyle w:val="2"/>
        <w:numPr>
          <w:ilvl w:val="0"/>
          <w:numId w:val="3"/>
        </w:numPr>
        <w:spacing w:line="360" w:lineRule="auto"/>
        <w:rPr>
          <w:rFonts w:asciiTheme="minorEastAsia" w:hAnsiTheme="minorEastAsia" w:eastAsiaTheme="minorEastAsia" w:cstheme="minorEastAsia"/>
          <w:b/>
          <w:bCs/>
          <w:color w:val="000000"/>
          <w:sz w:val="24"/>
          <w:szCs w:val="24"/>
          <w:lang w:eastAsia="zh-Hans"/>
        </w:rPr>
      </w:pPr>
      <w:r>
        <w:rPr>
          <w:rFonts w:hint="eastAsia" w:asciiTheme="minorEastAsia" w:hAnsiTheme="minorEastAsia" w:eastAsiaTheme="minorEastAsia" w:cstheme="minorEastAsia"/>
          <w:b/>
          <w:bCs/>
          <w:color w:val="000000"/>
          <w:sz w:val="24"/>
          <w:szCs w:val="24"/>
          <w:lang w:eastAsia="zh-Hans"/>
        </w:rPr>
        <w:t>本次收购尚需取得的批准和授权</w:t>
      </w:r>
    </w:p>
    <w:p>
      <w:pPr>
        <w:pStyle w:val="2"/>
        <w:spacing w:before="120" w:beforeLines="50" w:after="120" w:afterLines="50" w:line="360" w:lineRule="auto"/>
        <w:ind w:firstLine="480" w:firstLineChars="200"/>
        <w:rPr>
          <w:color w:val="000000"/>
          <w:sz w:val="24"/>
          <w:szCs w:val="24"/>
        </w:rPr>
      </w:pPr>
      <w:r>
        <w:rPr>
          <w:rFonts w:hint="eastAsia"/>
          <w:color w:val="000000"/>
          <w:sz w:val="24"/>
          <w:szCs w:val="24"/>
        </w:rPr>
        <w:t>除上述已经履行的审批程序之外，本次收购不涉及其余尚需履行的授权和批准程序。</w:t>
      </w:r>
    </w:p>
    <w:p>
      <w:pPr>
        <w:pStyle w:val="2"/>
        <w:spacing w:before="120" w:beforeLines="50" w:after="120" w:afterLines="50" w:line="360" w:lineRule="auto"/>
        <w:ind w:firstLine="480" w:firstLineChars="200"/>
        <w:rPr>
          <w:color w:val="000000"/>
          <w:lang w:eastAsia="zh-Hans"/>
        </w:rPr>
      </w:pPr>
      <w:r>
        <w:rPr>
          <w:rFonts w:hint="eastAsia"/>
          <w:color w:val="000000"/>
          <w:sz w:val="24"/>
          <w:szCs w:val="24"/>
        </w:rPr>
        <w:t>本所律师认为，截至本法律意见书岀具之日，本次收购相关方已取得了现阶段必要的批准和授权。</w:t>
      </w:r>
    </w:p>
    <w:p>
      <w:pPr>
        <w:pStyle w:val="4"/>
        <w:spacing w:before="120" w:after="120"/>
        <w:rPr>
          <w:color w:val="000000"/>
          <w:lang w:eastAsia="zh-Hans"/>
        </w:rPr>
      </w:pPr>
      <w:bookmarkStart w:id="14" w:name="_Toc1775453605"/>
      <w:bookmarkStart w:id="15" w:name="_Toc259775787"/>
      <w:bookmarkStart w:id="16" w:name="_Toc575382410"/>
      <w:r>
        <w:rPr>
          <w:rFonts w:hint="eastAsia"/>
          <w:color w:val="000000"/>
          <w:lang w:eastAsia="zh-Hans"/>
        </w:rPr>
        <w:t>四、本次收购是否存在或者可能存在法律障碍</w:t>
      </w:r>
      <w:bookmarkEnd w:id="14"/>
      <w:bookmarkEnd w:id="15"/>
      <w:bookmarkEnd w:id="16"/>
    </w:p>
    <w:p>
      <w:pPr>
        <w:spacing w:before="120" w:beforeLines="50" w:after="120" w:afterLines="50" w:line="360" w:lineRule="auto"/>
        <w:ind w:firstLine="480" w:firstLineChars="200"/>
        <w:rPr>
          <w:color w:val="000000"/>
          <w:sz w:val="24"/>
          <w:lang w:eastAsia="zh-Hans"/>
        </w:rPr>
      </w:pPr>
      <w:bookmarkStart w:id="17" w:name="_Toc333302429"/>
      <w:r>
        <w:rPr>
          <w:rFonts w:hint="eastAsia"/>
          <w:color w:val="000000"/>
          <w:sz w:val="24"/>
          <w:lang w:eastAsia="zh-Hans"/>
        </w:rPr>
        <w:t>根据</w:t>
      </w:r>
      <w:r>
        <w:rPr>
          <w:color w:val="000000"/>
          <w:sz w:val="24"/>
          <w:lang w:eastAsia="zh-Hans"/>
        </w:rPr>
        <w:t>金岭铁矿</w:t>
      </w:r>
      <w:r>
        <w:rPr>
          <w:rFonts w:hint="eastAsia"/>
          <w:color w:val="000000"/>
          <w:sz w:val="24"/>
          <w:lang w:eastAsia="zh-Hans"/>
        </w:rPr>
        <w:t>出具的说明并经本所律师核查，本次收购涉及的金岭铁矿持有的上市公司347,740,145股股份（占上市公司总股本的58.41%）不存在质押、冻结等权利限制情形，股权权属真实、合法、完整。</w:t>
      </w:r>
      <w:bookmarkEnd w:id="17"/>
    </w:p>
    <w:p>
      <w:pPr>
        <w:spacing w:before="120" w:beforeLines="50" w:after="120" w:afterLines="50" w:line="360" w:lineRule="auto"/>
        <w:ind w:firstLine="480" w:firstLineChars="200"/>
        <w:rPr>
          <w:color w:val="000000"/>
          <w:sz w:val="24"/>
          <w:lang w:eastAsia="zh-Hans"/>
        </w:rPr>
      </w:pPr>
      <w:bookmarkStart w:id="18" w:name="_Toc1176572827"/>
      <w:r>
        <w:rPr>
          <w:rFonts w:hint="eastAsia"/>
          <w:color w:val="000000"/>
          <w:sz w:val="24"/>
          <w:lang w:eastAsia="zh-Hans"/>
        </w:rPr>
        <w:t>本所律师认为，截至本法律意见书出具之日</w:t>
      </w:r>
      <w:r>
        <w:rPr>
          <w:color w:val="000000"/>
          <w:sz w:val="24"/>
          <w:lang w:eastAsia="zh-Hans"/>
        </w:rPr>
        <w:t>，</w:t>
      </w:r>
      <w:r>
        <w:rPr>
          <w:rFonts w:hint="eastAsia"/>
          <w:color w:val="000000"/>
          <w:sz w:val="24"/>
          <w:lang w:eastAsia="zh-Hans"/>
        </w:rPr>
        <w:t>收购人本次收购上市公司股份符合《公司法》《证券法》《收购管理办法》的规定，本次收购不存在法律障碍。</w:t>
      </w:r>
      <w:bookmarkEnd w:id="18"/>
    </w:p>
    <w:p>
      <w:pPr>
        <w:pStyle w:val="4"/>
        <w:spacing w:before="120" w:after="120"/>
        <w:rPr>
          <w:color w:val="000000"/>
        </w:rPr>
      </w:pPr>
      <w:bookmarkStart w:id="19" w:name="_Toc763464170"/>
      <w:bookmarkStart w:id="20" w:name="_Toc630081813"/>
      <w:bookmarkStart w:id="21" w:name="_Toc217397758"/>
      <w:r>
        <w:rPr>
          <w:rFonts w:hint="eastAsia"/>
          <w:color w:val="000000"/>
          <w:lang w:eastAsia="zh-Hans"/>
        </w:rPr>
        <w:t>五</w:t>
      </w:r>
      <w:r>
        <w:rPr>
          <w:color w:val="000000"/>
          <w:lang w:eastAsia="zh-Hans"/>
        </w:rPr>
        <w:t>、</w:t>
      </w:r>
      <w:r>
        <w:rPr>
          <w:rFonts w:hint="eastAsia"/>
          <w:color w:val="000000"/>
          <w:lang w:eastAsia="zh-Hans"/>
        </w:rPr>
        <w:t>本次收购的信息披露</w:t>
      </w:r>
      <w:bookmarkEnd w:id="19"/>
      <w:bookmarkEnd w:id="20"/>
      <w:bookmarkEnd w:id="21"/>
    </w:p>
    <w:p>
      <w:pPr>
        <w:spacing w:line="360" w:lineRule="auto"/>
        <w:ind w:firstLine="480" w:firstLineChars="200"/>
        <w:rPr>
          <w:rFonts w:asciiTheme="minorEastAsia" w:hAnsiTheme="minorEastAsia" w:eastAsiaTheme="minorEastAsia" w:cstheme="minorEastAsia"/>
          <w:color w:val="000000"/>
          <w:sz w:val="24"/>
          <w:lang w:eastAsia="zh-Hans"/>
        </w:rPr>
      </w:pPr>
      <w:r>
        <w:rPr>
          <w:rFonts w:hint="eastAsia" w:asciiTheme="minorEastAsia" w:hAnsiTheme="minorEastAsia" w:eastAsiaTheme="minorEastAsia" w:cstheme="minorEastAsia"/>
          <w:color w:val="000000"/>
          <w:sz w:val="24"/>
          <w:lang w:eastAsia="zh-Hans"/>
        </w:rPr>
        <w:t>经本所律师核查，截至本法律意见书出具之日，就本次收购，收购人已根据《</w:t>
      </w:r>
      <w:r>
        <w:rPr>
          <w:rFonts w:asciiTheme="minorEastAsia" w:hAnsiTheme="minorEastAsia" w:eastAsiaTheme="minorEastAsia" w:cstheme="minorEastAsia"/>
          <w:color w:val="000000"/>
          <w:sz w:val="24"/>
          <w:lang w:eastAsia="zh-Hans"/>
        </w:rPr>
        <w:t>收购管理办法</w:t>
      </w:r>
      <w:r>
        <w:rPr>
          <w:rFonts w:hint="eastAsia" w:asciiTheme="minorEastAsia" w:hAnsiTheme="minorEastAsia" w:eastAsiaTheme="minorEastAsia" w:cstheme="minorEastAsia"/>
          <w:color w:val="000000"/>
          <w:sz w:val="24"/>
          <w:lang w:eastAsia="zh-Hans"/>
        </w:rPr>
        <w:t>》及《公开发行证券的公司信息披露内容与格式准则第16号—上市公司收购报告书》的有关要求编制了《收购报告书》及其摘要，并通知上市公司在相关媒体上披露，</w:t>
      </w:r>
      <w:r>
        <w:rPr>
          <w:rFonts w:hint="eastAsia" w:asciiTheme="minorEastAsia" w:hAnsiTheme="minorEastAsia" w:eastAsiaTheme="minorEastAsia" w:cstheme="minorEastAsia"/>
          <w:color w:val="000000"/>
          <w:sz w:val="24"/>
        </w:rPr>
        <w:t>严格</w:t>
      </w:r>
      <w:r>
        <w:rPr>
          <w:rFonts w:hint="eastAsia" w:asciiTheme="minorEastAsia" w:hAnsiTheme="minorEastAsia" w:eastAsiaTheme="minorEastAsia" w:cstheme="minorEastAsia"/>
          <w:color w:val="000000"/>
          <w:sz w:val="24"/>
          <w:lang w:eastAsia="zh-Hans"/>
        </w:rPr>
        <w:t>按照《收购管理办法》的规定履行必要的信息披露义务。</w:t>
      </w:r>
    </w:p>
    <w:p>
      <w:pPr>
        <w:spacing w:line="360" w:lineRule="auto"/>
        <w:ind w:firstLine="480" w:firstLineChars="200"/>
        <w:rPr>
          <w:color w:val="000000"/>
          <w:lang w:eastAsia="zh-Hans"/>
        </w:rPr>
      </w:pPr>
      <w:r>
        <w:rPr>
          <w:rFonts w:hint="eastAsia" w:asciiTheme="minorEastAsia" w:hAnsiTheme="minorEastAsia" w:eastAsiaTheme="minorEastAsia" w:cstheme="minorEastAsia"/>
          <w:color w:val="000000"/>
          <w:sz w:val="24"/>
          <w:lang w:eastAsia="zh-Hans" w:bidi="ar"/>
        </w:rPr>
        <w:t>本所律师认为，收购人已按照《收购管理办法》的规定通知上市公司履行必要的信息披露义务</w:t>
      </w:r>
      <w:r>
        <w:rPr>
          <w:rFonts w:asciiTheme="minorEastAsia" w:hAnsiTheme="minorEastAsia" w:eastAsiaTheme="minorEastAsia" w:cstheme="minorEastAsia"/>
          <w:color w:val="000000"/>
          <w:sz w:val="24"/>
          <w:lang w:eastAsia="zh-Hans" w:bidi="ar"/>
        </w:rPr>
        <w:t>。</w:t>
      </w:r>
    </w:p>
    <w:p>
      <w:pPr>
        <w:widowControl/>
        <w:spacing w:before="120" w:beforeLines="50" w:after="120" w:afterLines="50" w:line="360" w:lineRule="auto"/>
        <w:jc w:val="left"/>
        <w:rPr>
          <w:rFonts w:asciiTheme="minorEastAsia" w:hAnsiTheme="minorEastAsia" w:eastAsiaTheme="minorEastAsia" w:cstheme="minorEastAsia"/>
          <w:b/>
          <w:bCs/>
          <w:color w:val="000000"/>
          <w:sz w:val="24"/>
          <w:lang w:eastAsia="zh-Hans"/>
        </w:rPr>
      </w:pPr>
      <w:bookmarkStart w:id="22" w:name="_Toc934435159"/>
      <w:bookmarkStart w:id="23" w:name="_Toc327514365"/>
      <w:r>
        <w:rPr>
          <w:rStyle w:val="51"/>
          <w:rFonts w:hint="eastAsia"/>
          <w:color w:val="000000"/>
        </w:rPr>
        <w:t xml:space="preserve">六、关于收购人在本次收购中是否存在证券违法行为 </w:t>
      </w:r>
      <w:bookmarkEnd w:id="22"/>
      <w:bookmarkEnd w:id="23"/>
    </w:p>
    <w:p>
      <w:pPr>
        <w:widowControl/>
        <w:spacing w:line="360" w:lineRule="auto"/>
        <w:ind w:firstLine="480" w:firstLineChars="200"/>
        <w:jc w:val="left"/>
        <w:rPr>
          <w:color w:val="000000"/>
        </w:rPr>
      </w:pPr>
      <w:r>
        <w:rPr>
          <w:rFonts w:ascii="宋体" w:hAnsi="宋体" w:cs="宋体"/>
          <w:color w:val="000000"/>
          <w:kern w:val="0"/>
          <w:sz w:val="24"/>
          <w:lang w:bidi="ar"/>
        </w:rPr>
        <w:t>根据收购人提供的自查</w:t>
      </w:r>
      <w:r>
        <w:rPr>
          <w:rFonts w:hint="eastAsia" w:ascii="宋体" w:hAnsi="宋体" w:cs="宋体"/>
          <w:color w:val="000000"/>
          <w:kern w:val="0"/>
          <w:sz w:val="24"/>
          <w:lang w:eastAsia="zh-Hans" w:bidi="ar"/>
        </w:rPr>
        <w:t>文件</w:t>
      </w:r>
      <w:r>
        <w:rPr>
          <w:rFonts w:ascii="宋体" w:hAnsi="宋体" w:cs="宋体"/>
          <w:color w:val="000000"/>
          <w:kern w:val="0"/>
          <w:sz w:val="24"/>
          <w:lang w:bidi="ar"/>
        </w:rPr>
        <w:t>并经本所律师核查，收购人、收购人的董事、监事、高级管理人员及其直系亲属，</w:t>
      </w:r>
      <w:r>
        <w:rPr>
          <w:rFonts w:hint="eastAsia" w:ascii="宋体" w:hAnsi="宋体" w:cs="宋体"/>
          <w:color w:val="000000"/>
          <w:kern w:val="0"/>
          <w:sz w:val="24"/>
          <w:lang w:eastAsia="zh-Hans" w:bidi="ar"/>
        </w:rPr>
        <w:t>收购人聘请的专业机构及项目相关人员在本次事实发生之日起前</w:t>
      </w:r>
      <w:r>
        <w:rPr>
          <w:rFonts w:ascii="宋体" w:hAnsi="宋体" w:cs="宋体"/>
          <w:color w:val="000000"/>
          <w:kern w:val="0"/>
          <w:sz w:val="24"/>
          <w:lang w:eastAsia="zh-Hans" w:bidi="ar"/>
        </w:rPr>
        <w:t>6</w:t>
      </w:r>
      <w:r>
        <w:rPr>
          <w:rFonts w:hint="eastAsia" w:ascii="宋体" w:hAnsi="宋体" w:cs="宋体"/>
          <w:color w:val="000000"/>
          <w:kern w:val="0"/>
          <w:sz w:val="24"/>
          <w:lang w:eastAsia="zh-Hans" w:bidi="ar"/>
        </w:rPr>
        <w:t>个月</w:t>
      </w:r>
      <w:r>
        <w:rPr>
          <w:rFonts w:ascii="宋体" w:hAnsi="宋体" w:cs="宋体"/>
          <w:color w:val="000000"/>
          <w:kern w:val="0"/>
          <w:sz w:val="24"/>
          <w:lang w:bidi="ar"/>
        </w:rPr>
        <w:t>不存在</w:t>
      </w:r>
      <w:r>
        <w:rPr>
          <w:rFonts w:hint="eastAsia" w:ascii="宋体" w:hAnsi="宋体" w:cs="宋体"/>
          <w:color w:val="000000"/>
          <w:kern w:val="0"/>
          <w:sz w:val="24"/>
          <w:lang w:eastAsia="zh-Hans" w:bidi="ar"/>
        </w:rPr>
        <w:t>操纵市场</w:t>
      </w:r>
      <w:r>
        <w:rPr>
          <w:rFonts w:ascii="宋体" w:hAnsi="宋体" w:cs="宋体"/>
          <w:color w:val="000000"/>
          <w:kern w:val="0"/>
          <w:sz w:val="24"/>
          <w:lang w:eastAsia="zh-Hans" w:bidi="ar"/>
        </w:rPr>
        <w:t>、</w:t>
      </w:r>
      <w:r>
        <w:rPr>
          <w:rFonts w:hint="eastAsia" w:ascii="宋体" w:hAnsi="宋体" w:cs="宋体"/>
          <w:color w:val="000000"/>
          <w:kern w:val="0"/>
          <w:sz w:val="24"/>
          <w:lang w:eastAsia="zh-Hans" w:bidi="ar"/>
        </w:rPr>
        <w:t>利用内幕信息进行交易等违法行为</w:t>
      </w:r>
      <w:r>
        <w:rPr>
          <w:rFonts w:ascii="宋体" w:hAnsi="宋体" w:cs="宋体"/>
          <w:color w:val="000000"/>
          <w:kern w:val="0"/>
          <w:sz w:val="24"/>
          <w:lang w:bidi="ar"/>
        </w:rPr>
        <w:t xml:space="preserve">。 </w:t>
      </w:r>
    </w:p>
    <w:p>
      <w:pPr>
        <w:widowControl/>
        <w:spacing w:line="360" w:lineRule="auto"/>
        <w:ind w:firstLine="480" w:firstLineChars="200"/>
        <w:jc w:val="left"/>
        <w:rPr>
          <w:color w:val="000000"/>
        </w:rPr>
      </w:pPr>
      <w:r>
        <w:rPr>
          <w:rFonts w:ascii="宋体" w:hAnsi="宋体" w:cs="宋体"/>
          <w:color w:val="000000"/>
          <w:kern w:val="0"/>
          <w:sz w:val="24"/>
          <w:lang w:bidi="ar"/>
        </w:rPr>
        <w:t>本所律师认为，收购人在本次收购过程中不存在</w:t>
      </w:r>
      <w:r>
        <w:rPr>
          <w:rFonts w:hint="eastAsia" w:ascii="宋体" w:hAnsi="宋体" w:cs="宋体"/>
          <w:color w:val="000000"/>
          <w:kern w:val="0"/>
          <w:sz w:val="24"/>
          <w:lang w:eastAsia="zh-Hans" w:bidi="ar"/>
        </w:rPr>
        <w:t>证券违法行为</w:t>
      </w:r>
      <w:r>
        <w:rPr>
          <w:rFonts w:ascii="宋体" w:hAnsi="宋体" w:cs="宋体"/>
          <w:color w:val="000000"/>
          <w:kern w:val="0"/>
          <w:sz w:val="24"/>
          <w:lang w:bidi="ar"/>
        </w:rPr>
        <w:t xml:space="preserve">。 </w:t>
      </w:r>
    </w:p>
    <w:p>
      <w:pPr>
        <w:pStyle w:val="4"/>
        <w:spacing w:before="120" w:after="120"/>
        <w:rPr>
          <w:color w:val="000000"/>
        </w:rPr>
      </w:pPr>
      <w:bookmarkStart w:id="24" w:name="_Toc533345294"/>
      <w:bookmarkStart w:id="25" w:name="_Toc503806802"/>
      <w:r>
        <w:rPr>
          <w:color w:val="000000"/>
        </w:rPr>
        <w:t>七、结论意见</w:t>
      </w:r>
      <w:bookmarkEnd w:id="24"/>
      <w:bookmarkEnd w:id="25"/>
      <w:r>
        <w:rPr>
          <w:color w:val="000000"/>
        </w:rPr>
        <w:t xml:space="preserve"> </w:t>
      </w:r>
    </w:p>
    <w:p>
      <w:pPr>
        <w:widowControl/>
        <w:spacing w:line="360" w:lineRule="auto"/>
        <w:ind w:firstLine="480" w:firstLineChars="200"/>
        <w:jc w:val="left"/>
        <w:rPr>
          <w:rFonts w:ascii="宋体" w:hAnsi="宋体" w:cs="宋体"/>
          <w:color w:val="000000"/>
          <w:kern w:val="0"/>
          <w:sz w:val="24"/>
          <w:lang w:eastAsia="zh-Hans" w:bidi="ar"/>
        </w:rPr>
      </w:pPr>
      <w:r>
        <w:rPr>
          <w:rFonts w:hint="eastAsia" w:ascii="宋体" w:hAnsi="宋体" w:cs="宋体"/>
          <w:color w:val="000000"/>
          <w:kern w:val="0"/>
          <w:sz w:val="24"/>
          <w:lang w:eastAsia="zh-Hans" w:bidi="ar"/>
        </w:rPr>
        <w:t>综上所述，本所律师认为，截至本法律意见书出具之日，山钢集团系依法成立并有效存续的有限责任公司，不存在依据相关法律、法规、规范性文件和公司章程的规定需要终止的情形；不存在《收购管理办法》第六条规定的禁止收购上市公司的情形，具备进行本次收购的主体资格；</w:t>
      </w:r>
      <w:r>
        <w:rPr>
          <w:rFonts w:hint="eastAsia" w:ascii="宋体" w:hAnsi="宋体" w:cs="宋体"/>
          <w:color w:val="000000"/>
          <w:sz w:val="24"/>
          <w:lang w:eastAsia="zh-Hans" w:bidi="ar"/>
        </w:rPr>
        <w:t>本次收购符合《收购管理办法》第六十二条第（一）项规定的</w:t>
      </w:r>
      <w:r>
        <w:rPr>
          <w:color w:val="000000"/>
          <w:sz w:val="24"/>
        </w:rPr>
        <w:t>免于</w:t>
      </w:r>
      <w:r>
        <w:rPr>
          <w:rFonts w:hint="eastAsia"/>
          <w:color w:val="000000"/>
          <w:sz w:val="24"/>
        </w:rPr>
        <w:t>以要约方式增持股份</w:t>
      </w:r>
      <w:r>
        <w:rPr>
          <w:color w:val="000000"/>
          <w:sz w:val="24"/>
        </w:rPr>
        <w:t>的情形</w:t>
      </w:r>
      <w:r>
        <w:rPr>
          <w:rFonts w:hint="eastAsia" w:ascii="宋体" w:hAnsi="宋体" w:cs="宋体"/>
          <w:color w:val="000000"/>
          <w:kern w:val="0"/>
          <w:sz w:val="24"/>
          <w:lang w:eastAsia="zh-Hans" w:bidi="ar"/>
        </w:rPr>
        <w:t>；本次收购已取得了现阶段必要的批准和授权；收购人本次收购上市公司股份符合《公司法》《证券法》《收购管理办法》的规定，本次收购不存在法律障碍；收购人已按照《收购管理办法》的规定</w:t>
      </w:r>
      <w:r>
        <w:rPr>
          <w:rFonts w:hint="eastAsia" w:ascii="宋体" w:hAnsi="宋体" w:cs="宋体"/>
          <w:color w:val="000000"/>
          <w:kern w:val="0"/>
          <w:sz w:val="24"/>
          <w:lang w:bidi="ar"/>
        </w:rPr>
        <w:t>通知上市公司</w:t>
      </w:r>
      <w:r>
        <w:rPr>
          <w:rFonts w:hint="eastAsia" w:ascii="宋体" w:hAnsi="宋体" w:cs="宋体"/>
          <w:color w:val="000000"/>
          <w:kern w:val="0"/>
          <w:sz w:val="24"/>
          <w:lang w:eastAsia="zh-Hans" w:bidi="ar"/>
        </w:rPr>
        <w:t xml:space="preserve">履行必要的信息披露义务；收购人在本次收购过程中不存在证券违法行为。 </w:t>
      </w:r>
    </w:p>
    <w:p>
      <w:pPr>
        <w:widowControl/>
        <w:spacing w:line="360" w:lineRule="auto"/>
        <w:ind w:firstLine="480" w:firstLineChars="200"/>
        <w:jc w:val="left"/>
        <w:rPr>
          <w:color w:val="000000"/>
        </w:rPr>
      </w:pPr>
      <w:r>
        <w:rPr>
          <w:rFonts w:ascii="宋体" w:hAnsi="宋体" w:cs="宋体"/>
          <w:color w:val="000000"/>
          <w:kern w:val="0"/>
          <w:sz w:val="24"/>
          <w:lang w:bidi="ar"/>
        </w:rPr>
        <w:t>本《法律意见书》正本一式</w:t>
      </w:r>
      <w:r>
        <w:rPr>
          <w:rFonts w:hint="eastAsia" w:ascii="宋体" w:hAnsi="宋体" w:cs="宋体"/>
          <w:color w:val="000000"/>
          <w:kern w:val="0"/>
          <w:sz w:val="24"/>
          <w:lang w:eastAsia="zh-Hans" w:bidi="ar"/>
        </w:rPr>
        <w:t>四</w:t>
      </w:r>
      <w:r>
        <w:rPr>
          <w:rFonts w:ascii="宋体" w:hAnsi="宋体" w:cs="宋体"/>
          <w:color w:val="000000"/>
          <w:kern w:val="0"/>
          <w:sz w:val="24"/>
          <w:lang w:bidi="ar"/>
        </w:rPr>
        <w:t xml:space="preserve">份，具有同等法律效力。 </w:t>
      </w:r>
    </w:p>
    <w:p>
      <w:pPr>
        <w:widowControl/>
        <w:spacing w:line="360" w:lineRule="auto"/>
        <w:ind w:firstLine="482" w:firstLineChars="200"/>
        <w:jc w:val="left"/>
        <w:rPr>
          <w:color w:val="000000"/>
        </w:rPr>
      </w:pPr>
      <w:r>
        <w:rPr>
          <w:rFonts w:ascii="宋体" w:hAnsi="宋体" w:cs="宋体"/>
          <w:b/>
          <w:bCs/>
          <w:color w:val="000000"/>
          <w:kern w:val="0"/>
          <w:sz w:val="24"/>
          <w:lang w:bidi="ar"/>
        </w:rPr>
        <w:t>（以下无正文）</w:t>
      </w:r>
    </w:p>
    <w:p>
      <w:pPr>
        <w:spacing w:line="360" w:lineRule="auto"/>
        <w:rPr>
          <w:rFonts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br w:type="page"/>
      </w:r>
    </w:p>
    <w:p>
      <w:pPr>
        <w:spacing w:line="520" w:lineRule="exact"/>
        <w:rPr>
          <w:rFonts w:ascii="宋体" w:hAnsi="宋体" w:cs="宋体"/>
          <w:color w:val="000000"/>
          <w:sz w:val="24"/>
        </w:rPr>
      </w:pPr>
      <w:bookmarkStart w:id="26" w:name="_GoBack"/>
      <w:bookmarkEnd w:id="26"/>
      <w:r>
        <w:rPr>
          <w:rFonts w:hint="eastAsia" w:ascii="宋体" w:hAnsi="宋体" w:cs="宋体"/>
          <w:color w:val="000000"/>
          <w:sz w:val="24"/>
        </w:rPr>
        <w:t>（本页无正文，为</w:t>
      </w:r>
      <w:r>
        <w:rPr>
          <w:rFonts w:ascii="宋体" w:hAnsi="宋体" w:cs="宋体"/>
          <w:color w:val="000000"/>
          <w:sz w:val="24"/>
        </w:rPr>
        <w:t>《</w:t>
      </w:r>
      <w:r>
        <w:rPr>
          <w:rFonts w:hint="eastAsia" w:ascii="宋体" w:hAnsi="宋体" w:cs="宋体"/>
          <w:color w:val="000000"/>
          <w:sz w:val="24"/>
        </w:rPr>
        <w:t>北京金诚同达（济南）律师事务所关于山东钢铁集团有限公司免于发出要约事宜之法律意见书》签章页）</w:t>
      </w:r>
    </w:p>
    <w:p>
      <w:pPr>
        <w:pStyle w:val="2"/>
        <w:rPr>
          <w:rFonts w:ascii="宋体" w:hAnsi="宋体" w:cs="宋体"/>
          <w:color w:val="000000"/>
          <w:sz w:val="24"/>
        </w:rPr>
      </w:pPr>
    </w:p>
    <w:p>
      <w:pPr>
        <w:pStyle w:val="2"/>
        <w:rPr>
          <w:rFonts w:ascii="宋体" w:hAnsi="宋体" w:cs="宋体"/>
          <w:color w:val="000000"/>
          <w:sz w:val="24"/>
        </w:rPr>
      </w:pPr>
    </w:p>
    <w:p>
      <w:pPr>
        <w:spacing w:line="520" w:lineRule="exact"/>
        <w:ind w:firstLine="547" w:firstLineChars="228"/>
        <w:jc w:val="center"/>
        <w:rPr>
          <w:rFonts w:ascii="宋体" w:hAnsi="宋体" w:cs="宋体"/>
          <w:color w:val="000000"/>
          <w:sz w:val="24"/>
        </w:rPr>
      </w:pPr>
      <w:r>
        <w:rPr>
          <w:rFonts w:hint="eastAsia" w:ascii="宋体" w:hAnsi="宋体" w:cs="宋体"/>
          <w:color w:val="000000"/>
          <w:sz w:val="24"/>
        </w:rPr>
        <w:t xml:space="preserve"> </w:t>
      </w:r>
    </w:p>
    <w:p>
      <w:pPr>
        <w:adjustRightInd w:val="0"/>
        <w:snapToGrid w:val="0"/>
        <w:spacing w:line="480" w:lineRule="exact"/>
        <w:rPr>
          <w:rFonts w:ascii="仿宋_GB2312" w:hAnsi="仿宋_GB2312" w:eastAsia="仿宋_GB2312"/>
          <w:b/>
          <w:bCs/>
          <w:color w:val="000000"/>
          <w:sz w:val="28"/>
          <w:szCs w:val="28"/>
        </w:rPr>
      </w:pPr>
      <w:r>
        <w:rPr>
          <w:rFonts w:ascii="仿宋_GB2312" w:hAnsi="仿宋_GB2312" w:eastAsia="仿宋_GB2312"/>
          <w:b/>
          <w:bCs/>
          <w:color w:val="000000"/>
          <w:sz w:val="28"/>
          <w:szCs w:val="28"/>
        </w:rPr>
        <w:t>北京金诚同达</w:t>
      </w:r>
      <w:r>
        <w:rPr>
          <w:rFonts w:hint="eastAsia" w:ascii="仿宋_GB2312" w:hAnsi="仿宋_GB2312" w:eastAsia="仿宋_GB2312"/>
          <w:b/>
          <w:bCs/>
          <w:color w:val="000000"/>
          <w:sz w:val="28"/>
          <w:szCs w:val="28"/>
        </w:rPr>
        <w:t>（济南）</w:t>
      </w:r>
      <w:r>
        <w:rPr>
          <w:rFonts w:ascii="仿宋_GB2312" w:hAnsi="仿宋_GB2312" w:eastAsia="仿宋_GB2312"/>
          <w:b/>
          <w:bCs/>
          <w:color w:val="000000"/>
          <w:sz w:val="28"/>
          <w:szCs w:val="28"/>
        </w:rPr>
        <w:t>律师事务所(盖章)       经办律师：(签字)</w:t>
      </w:r>
    </w:p>
    <w:p>
      <w:pPr>
        <w:adjustRightInd w:val="0"/>
        <w:snapToGrid w:val="0"/>
        <w:spacing w:line="480" w:lineRule="exact"/>
        <w:ind w:firstLine="571"/>
        <w:rPr>
          <w:rFonts w:ascii="仿宋_GB2312" w:hAnsi="仿宋_GB2312" w:eastAsia="仿宋_GB2312"/>
          <w:b/>
          <w:bCs/>
          <w:color w:val="000000"/>
          <w:sz w:val="28"/>
          <w:szCs w:val="28"/>
        </w:rPr>
      </w:pPr>
    </w:p>
    <w:p>
      <w:pPr>
        <w:adjustRightInd w:val="0"/>
        <w:snapToGrid w:val="0"/>
        <w:spacing w:line="480" w:lineRule="exact"/>
        <w:ind w:firstLine="571"/>
        <w:rPr>
          <w:rFonts w:ascii="仿宋_GB2312" w:hAnsi="仿宋_GB2312" w:eastAsia="仿宋_GB2312"/>
          <w:b/>
          <w:bCs/>
          <w:color w:val="000000"/>
          <w:sz w:val="28"/>
          <w:szCs w:val="28"/>
        </w:rPr>
      </w:pPr>
    </w:p>
    <w:p>
      <w:pPr>
        <w:adjustRightInd w:val="0"/>
        <w:snapToGrid w:val="0"/>
        <w:spacing w:line="480" w:lineRule="exact"/>
        <w:rPr>
          <w:rFonts w:ascii="仿宋_GB2312" w:hAnsi="仿宋_GB2312" w:eastAsia="仿宋_GB2312"/>
          <w:bCs/>
          <w:color w:val="000000"/>
          <w:sz w:val="28"/>
          <w:szCs w:val="28"/>
        </w:rPr>
      </w:pPr>
      <w:r>
        <w:rPr>
          <w:rFonts w:ascii="仿宋_GB2312" w:hAnsi="仿宋_GB2312" w:eastAsia="仿宋_GB2312"/>
          <w:bCs/>
          <w:color w:val="000000"/>
          <w:sz w:val="28"/>
          <w:szCs w:val="28"/>
        </w:rPr>
        <w:t xml:space="preserve">负责人（签字）                              </w:t>
      </w:r>
      <w:r>
        <w:rPr>
          <w:rFonts w:hint="eastAsia" w:ascii="仿宋_GB2312" w:hAnsi="仿宋_GB2312" w:eastAsia="仿宋_GB2312"/>
          <w:bCs/>
          <w:color w:val="000000"/>
          <w:sz w:val="28"/>
          <w:szCs w:val="28"/>
        </w:rPr>
        <w:t>陈宾</w:t>
      </w:r>
      <w:r>
        <w:rPr>
          <w:rFonts w:ascii="仿宋_GB2312" w:hAnsi="仿宋_GB2312" w:eastAsia="仿宋_GB2312"/>
          <w:bCs/>
          <w:color w:val="000000"/>
          <w:sz w:val="28"/>
          <w:szCs w:val="28"/>
        </w:rPr>
        <w:t>：</w:t>
      </w:r>
      <w:r>
        <w:rPr>
          <w:rFonts w:ascii="仿宋_GB2312" w:hAnsi="仿宋_GB2312" w:eastAsia="仿宋_GB2312"/>
          <w:bCs/>
          <w:color w:val="000000"/>
          <w:sz w:val="28"/>
          <w:szCs w:val="28"/>
          <w:u w:val="single"/>
        </w:rPr>
        <w:t xml:space="preserve">              </w:t>
      </w:r>
    </w:p>
    <w:p>
      <w:pPr>
        <w:adjustRightInd w:val="0"/>
        <w:snapToGrid w:val="0"/>
        <w:spacing w:line="480" w:lineRule="exact"/>
        <w:rPr>
          <w:rFonts w:ascii="仿宋_GB2312" w:hAnsi="仿宋_GB2312" w:eastAsia="仿宋_GB2312"/>
          <w:bCs/>
          <w:color w:val="000000"/>
          <w:sz w:val="28"/>
          <w:szCs w:val="28"/>
        </w:rPr>
      </w:pPr>
    </w:p>
    <w:p>
      <w:pPr>
        <w:adjustRightInd w:val="0"/>
        <w:snapToGrid w:val="0"/>
        <w:spacing w:line="480" w:lineRule="exact"/>
        <w:rPr>
          <w:rFonts w:ascii="仿宋_GB2312" w:hAnsi="仿宋_GB2312" w:eastAsia="仿宋_GB2312"/>
          <w:bCs/>
          <w:color w:val="000000"/>
          <w:sz w:val="28"/>
          <w:szCs w:val="28"/>
        </w:rPr>
      </w:pPr>
    </w:p>
    <w:p>
      <w:pPr>
        <w:adjustRightInd w:val="0"/>
        <w:snapToGrid w:val="0"/>
        <w:spacing w:line="480" w:lineRule="exact"/>
        <w:rPr>
          <w:rFonts w:ascii="仿宋_GB2312" w:hAnsi="仿宋_GB2312" w:eastAsia="仿宋_GB2312"/>
          <w:bCs/>
          <w:color w:val="000000"/>
          <w:sz w:val="28"/>
          <w:szCs w:val="28"/>
          <w:u w:val="single"/>
        </w:rPr>
      </w:pPr>
      <w:r>
        <w:rPr>
          <w:rFonts w:hint="eastAsia" w:ascii="仿宋_GB2312" w:hAnsi="仿宋_GB2312" w:eastAsia="仿宋_GB2312"/>
          <w:bCs/>
          <w:color w:val="000000"/>
          <w:sz w:val="28"/>
          <w:szCs w:val="28"/>
        </w:rPr>
        <w:t>叶正义</w:t>
      </w:r>
      <w:r>
        <w:rPr>
          <w:rFonts w:ascii="仿宋_GB2312" w:hAnsi="仿宋_GB2312" w:eastAsia="仿宋_GB2312"/>
          <w:bCs/>
          <w:color w:val="000000"/>
          <w:sz w:val="28"/>
          <w:szCs w:val="28"/>
        </w:rPr>
        <w:t>：</w:t>
      </w:r>
      <w:r>
        <w:rPr>
          <w:rFonts w:ascii="仿宋_GB2312" w:hAnsi="仿宋_GB2312" w:eastAsia="仿宋_GB2312"/>
          <w:bCs/>
          <w:color w:val="000000"/>
          <w:sz w:val="28"/>
          <w:szCs w:val="28"/>
          <w:u w:val="single"/>
        </w:rPr>
        <w:t xml:space="preserve">              </w:t>
      </w:r>
      <w:r>
        <w:rPr>
          <w:rFonts w:ascii="仿宋_GB2312" w:hAnsi="仿宋_GB2312" w:eastAsia="仿宋_GB2312"/>
          <w:bCs/>
          <w:color w:val="000000"/>
          <w:sz w:val="28"/>
          <w:szCs w:val="28"/>
        </w:rPr>
        <w:t xml:space="preserve">                      </w:t>
      </w:r>
      <w:r>
        <w:rPr>
          <w:rFonts w:hint="eastAsia" w:ascii="仿宋_GB2312" w:hAnsi="仿宋_GB2312" w:eastAsia="仿宋_GB2312"/>
          <w:bCs/>
          <w:color w:val="000000"/>
          <w:sz w:val="28"/>
          <w:szCs w:val="28"/>
        </w:rPr>
        <w:t>景瑞</w:t>
      </w:r>
      <w:r>
        <w:rPr>
          <w:rFonts w:ascii="仿宋_GB2312" w:hAnsi="仿宋_GB2312" w:eastAsia="仿宋_GB2312"/>
          <w:bCs/>
          <w:color w:val="000000"/>
          <w:sz w:val="28"/>
          <w:szCs w:val="28"/>
        </w:rPr>
        <w:t>：</w:t>
      </w:r>
      <w:r>
        <w:rPr>
          <w:rFonts w:ascii="仿宋_GB2312" w:hAnsi="仿宋_GB2312" w:eastAsia="仿宋_GB2312"/>
          <w:bCs/>
          <w:color w:val="000000"/>
          <w:sz w:val="28"/>
          <w:szCs w:val="28"/>
          <w:u w:val="single"/>
        </w:rPr>
        <w:t xml:space="preserve">              </w:t>
      </w:r>
    </w:p>
    <w:p>
      <w:pPr>
        <w:adjustRightInd w:val="0"/>
        <w:snapToGrid w:val="0"/>
        <w:spacing w:line="480" w:lineRule="exact"/>
        <w:rPr>
          <w:rFonts w:ascii="仿宋_GB2312" w:hAnsi="仿宋_GB2312" w:eastAsia="仿宋_GB2312"/>
          <w:b/>
          <w:bCs/>
          <w:color w:val="000000"/>
          <w:sz w:val="28"/>
          <w:szCs w:val="28"/>
          <w:u w:val="single"/>
        </w:rPr>
      </w:pPr>
    </w:p>
    <w:p>
      <w:pPr>
        <w:adjustRightInd w:val="0"/>
        <w:snapToGrid w:val="0"/>
        <w:spacing w:line="480" w:lineRule="exact"/>
        <w:rPr>
          <w:rFonts w:ascii="仿宋_GB2312" w:hAnsi="仿宋_GB2312" w:eastAsia="仿宋_GB2312"/>
          <w:b/>
          <w:bCs/>
          <w:color w:val="000000"/>
          <w:sz w:val="28"/>
          <w:szCs w:val="28"/>
          <w:u w:val="single"/>
        </w:rPr>
      </w:pPr>
    </w:p>
    <w:p>
      <w:pPr>
        <w:spacing w:line="520" w:lineRule="exact"/>
        <w:ind w:firstLine="547" w:firstLineChars="228"/>
        <w:jc w:val="right"/>
        <w:rPr>
          <w:rFonts w:ascii="宋体" w:hAnsi="宋体" w:cs="宋体"/>
          <w:color w:val="000000"/>
          <w:sz w:val="24"/>
        </w:rPr>
      </w:pPr>
      <w:r>
        <w:rPr>
          <w:rFonts w:hint="eastAsia" w:ascii="宋体" w:hAnsi="宋体" w:cs="宋体"/>
          <w:color w:val="000000"/>
          <w:sz w:val="24"/>
        </w:rPr>
        <w:t xml:space="preserve">　　　　　　　　　　      </w:t>
      </w:r>
      <w:r>
        <w:rPr>
          <w:rFonts w:ascii="宋体" w:hAnsi="宋体" w:cs="宋体"/>
          <w:color w:val="000000"/>
          <w:sz w:val="24"/>
        </w:rPr>
        <w:t xml:space="preserve">  2023年8</w:t>
      </w:r>
      <w:r>
        <w:rPr>
          <w:rFonts w:hint="eastAsia" w:ascii="宋体" w:hAnsi="宋体" w:cs="宋体"/>
          <w:color w:val="000000"/>
          <w:sz w:val="24"/>
        </w:rPr>
        <w:t>月</w:t>
      </w:r>
      <w:r>
        <w:rPr>
          <w:rFonts w:ascii="宋体" w:hAnsi="宋体" w:cs="宋体"/>
          <w:color w:val="000000"/>
          <w:sz w:val="24"/>
        </w:rPr>
        <w:t>28</w:t>
      </w:r>
      <w:r>
        <w:rPr>
          <w:rFonts w:hint="eastAsia" w:ascii="宋体" w:hAnsi="宋体" w:cs="宋体"/>
          <w:color w:val="000000"/>
          <w:sz w:val="24"/>
        </w:rPr>
        <w:t>日</w:t>
      </w:r>
    </w:p>
    <w:p>
      <w:pPr>
        <w:spacing w:line="520" w:lineRule="exact"/>
        <w:rPr>
          <w:rFonts w:hAnsi="宋体" w:asciiTheme="minorHAnsi"/>
          <w:color w:val="000000"/>
        </w:rPr>
      </w:pPr>
    </w:p>
    <w:sectPr>
      <w:footerReference r:id="rId6" w:type="default"/>
      <w:pgSz w:w="11906" w:h="16838"/>
      <w:pgMar w:top="1440" w:right="1797" w:bottom="1440" w:left="1797" w:header="851" w:footer="992"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Songti SC">
    <w:altName w:val="微软雅黑"/>
    <w:panose1 w:val="00000000000000000000"/>
    <w:charset w:val="86"/>
    <w:family w:val="auto"/>
    <w:pitch w:val="default"/>
    <w:sig w:usb0="00000000" w:usb1="00000000" w:usb2="00000000" w:usb3="00000000" w:csb0="00160000" w:csb1="00000000"/>
  </w:font>
  <w:font w:name="Courier New">
    <w:panose1 w:val="02070309020205020404"/>
    <w:charset w:val="00"/>
    <w:family w:val="modern"/>
    <w:pitch w:val="default"/>
    <w:sig w:usb0="E0002EFF" w:usb1="C0007843" w:usb2="00000009" w:usb3="00000000" w:csb0="400001FF" w:csb1="FFFF0000"/>
  </w:font>
  <w:font w:name="楷体_GB2312">
    <w:altName w:val="楷体"/>
    <w:panose1 w:val="00000000000000000000"/>
    <w:charset w:val="86"/>
    <w:family w:val="modern"/>
    <w:pitch w:val="default"/>
    <w:sig w:usb0="00000000" w:usb1="00000000" w:usb2="00000010" w:usb3="00000000" w:csb0="00040000" w:csb1="00000000"/>
  </w:font>
  <w:font w:name="CG Times (W1)">
    <w:altName w:val="Segoe Print"/>
    <w:panose1 w:val="00000000000000000000"/>
    <w:charset w:val="00"/>
    <w:family w:val="roman"/>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Arial Unicode MS">
    <w:altName w:val="Arial"/>
    <w:panose1 w:val="020B0604020202020204"/>
    <w:charset w:val="80"/>
    <w:family w:val="swiss"/>
    <w:pitch w:val="default"/>
    <w:sig w:usb0="00000000" w:usb1="00000000" w:usb2="00000000" w:usb3="00000000" w:csb0="003E0000" w:csb1="00000000"/>
  </w:font>
  <w:font w:name="Verdana">
    <w:panose1 w:val="020B0604030504040204"/>
    <w:charset w:val="00"/>
    <w:family w:val="swiss"/>
    <w:pitch w:val="default"/>
    <w:sig w:usb0="A00006FF" w:usb1="4000205B" w:usb2="00000010" w:usb3="00000000" w:csb0="2000019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tabs>
        <w:tab w:val="left" w:pos="5019"/>
        <w:tab w:val="clear" w:pos="4153"/>
      </w:tabs>
      <w:rPr>
        <w:rFonts w:ascii="宋体" w:hAnsi="宋体"/>
      </w:rPr>
    </w:pPr>
    <w:r>
      <w:rPr>
        <w:rFonts w:hint="eastAsia" w:ascii="宋体" w:hAnsi="宋体"/>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tabs>
        <w:tab w:val="left" w:pos="5019"/>
        <w:tab w:val="clear" w:pos="4153"/>
      </w:tabs>
      <w:rPr>
        <w:rFonts w:ascii="宋体" w:hAnsi="宋体"/>
      </w:rPr>
    </w:pPr>
    <w:r>
      <w:rPr>
        <w:rFonts w:hint="eastAsia" w:ascii="宋体" w:hAnsi="宋体"/>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tabs>
        <w:tab w:val="left" w:pos="5019"/>
        <w:tab w:val="clear" w:pos="4153"/>
      </w:tabs>
      <w:rPr>
        <w:rFonts w:ascii="宋体" w:hAnsi="宋体"/>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0"/>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20"/>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v:textbox>
            </v:shape>
          </w:pict>
        </mc:Fallback>
      </mc:AlternateContent>
    </w:r>
    <w:r>
      <w:rPr>
        <w:rFonts w:hint="eastAsia" w:ascii="宋体" w:hAnsi="宋体"/>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wordWrap w:val="0"/>
      <w:ind w:right="90"/>
      <w:jc w:val="right"/>
      <w:rPr>
        <w:rFonts w:ascii="宋体" w:hAnsi="宋体"/>
      </w:rPr>
    </w:pPr>
    <w:r>
      <w:rPr>
        <w:rFonts w:hint="eastAsia" w:ascii="宋体" w:hAnsi="宋体"/>
      </w:rPr>
      <w:t xml:space="preserve">北京金诚同达（济南）律师事务所 </w:t>
    </w:r>
    <w:r>
      <w:rPr>
        <w:rFonts w:ascii="宋体" w:hAnsi="宋体"/>
      </w:rPr>
      <w:t xml:space="preserve">    </w:t>
    </w:r>
    <w:r>
      <w:rPr>
        <w:rFonts w:hint="eastAsia" w:ascii="宋体" w:hAnsi="宋体"/>
      </w:rPr>
      <w:t xml:space="preserve"> </w:t>
    </w:r>
    <w:r>
      <w:rPr>
        <w:rFonts w:ascii="宋体" w:hAnsi="宋体"/>
      </w:rPr>
      <w:t xml:space="preserve">           </w:t>
    </w:r>
    <w:r>
      <w:rPr>
        <w:rFonts w:hint="eastAsia" w:ascii="宋体" w:hAnsi="宋体"/>
      </w:rPr>
      <w:tab/>
    </w:r>
    <w:r>
      <w:rPr>
        <w:rFonts w:hint="eastAsia" w:ascii="宋体" w:hAnsi="宋体" w:cs="宋体"/>
      </w:rPr>
      <w:t>法律意见书</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DF5882"/>
    <w:multiLevelType w:val="singleLevel"/>
    <w:tmpl w:val="F5DF5882"/>
    <w:lvl w:ilvl="0" w:tentative="0">
      <w:start w:val="1"/>
      <w:numFmt w:val="decimal"/>
      <w:suff w:val="space"/>
      <w:lvlText w:val="%1."/>
      <w:lvlJc w:val="left"/>
    </w:lvl>
  </w:abstractNum>
  <w:abstractNum w:abstractNumId="1">
    <w:nsid w:val="F7FB5230"/>
    <w:multiLevelType w:val="singleLevel"/>
    <w:tmpl w:val="F7FB5230"/>
    <w:lvl w:ilvl="0" w:tentative="0">
      <w:start w:val="3"/>
      <w:numFmt w:val="chineseCounting"/>
      <w:suff w:val="nothing"/>
      <w:lvlText w:val="%1、"/>
      <w:lvlJc w:val="left"/>
      <w:rPr>
        <w:rFonts w:hint="eastAsia"/>
      </w:rPr>
    </w:lvl>
  </w:abstractNum>
  <w:abstractNum w:abstractNumId="2">
    <w:nsid w:val="FFDCB16A"/>
    <w:multiLevelType w:val="singleLevel"/>
    <w:tmpl w:val="FFDCB16A"/>
    <w:lvl w:ilvl="0" w:tentative="0">
      <w:start w:val="1"/>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ZlMWE2Yjg2MWFiZTNmNjE5MDI3MTU3MzZjNjNlNGYifQ=="/>
  </w:docVars>
  <w:rsids>
    <w:rsidRoot w:val="008E5389"/>
    <w:rsid w:val="000001FF"/>
    <w:rsid w:val="00000382"/>
    <w:rsid w:val="000007D0"/>
    <w:rsid w:val="00000FED"/>
    <w:rsid w:val="0000120E"/>
    <w:rsid w:val="00001271"/>
    <w:rsid w:val="00001853"/>
    <w:rsid w:val="00001B0B"/>
    <w:rsid w:val="00002D30"/>
    <w:rsid w:val="00002E10"/>
    <w:rsid w:val="00003572"/>
    <w:rsid w:val="00003A97"/>
    <w:rsid w:val="00003C17"/>
    <w:rsid w:val="00004533"/>
    <w:rsid w:val="000048A8"/>
    <w:rsid w:val="00004A7F"/>
    <w:rsid w:val="00004B71"/>
    <w:rsid w:val="00004BC7"/>
    <w:rsid w:val="00004C5C"/>
    <w:rsid w:val="00004EE3"/>
    <w:rsid w:val="000052B5"/>
    <w:rsid w:val="00005689"/>
    <w:rsid w:val="000058D5"/>
    <w:rsid w:val="000065EE"/>
    <w:rsid w:val="00006C1E"/>
    <w:rsid w:val="00007438"/>
    <w:rsid w:val="0000754D"/>
    <w:rsid w:val="00007598"/>
    <w:rsid w:val="00007780"/>
    <w:rsid w:val="0000785A"/>
    <w:rsid w:val="00007C75"/>
    <w:rsid w:val="00007E6D"/>
    <w:rsid w:val="00007EFF"/>
    <w:rsid w:val="00010196"/>
    <w:rsid w:val="00010332"/>
    <w:rsid w:val="000104F9"/>
    <w:rsid w:val="000105B1"/>
    <w:rsid w:val="0001094D"/>
    <w:rsid w:val="00010A38"/>
    <w:rsid w:val="000115DD"/>
    <w:rsid w:val="00011792"/>
    <w:rsid w:val="00011B48"/>
    <w:rsid w:val="00011ECC"/>
    <w:rsid w:val="00011FFB"/>
    <w:rsid w:val="000122E5"/>
    <w:rsid w:val="000125BD"/>
    <w:rsid w:val="00012682"/>
    <w:rsid w:val="0001281D"/>
    <w:rsid w:val="00012EFF"/>
    <w:rsid w:val="0001339E"/>
    <w:rsid w:val="00013D0A"/>
    <w:rsid w:val="00014139"/>
    <w:rsid w:val="000144CD"/>
    <w:rsid w:val="000145DE"/>
    <w:rsid w:val="0001479F"/>
    <w:rsid w:val="00014CE2"/>
    <w:rsid w:val="000159A8"/>
    <w:rsid w:val="00015B2F"/>
    <w:rsid w:val="00015BB2"/>
    <w:rsid w:val="00015C63"/>
    <w:rsid w:val="00016439"/>
    <w:rsid w:val="000169BC"/>
    <w:rsid w:val="00016DF2"/>
    <w:rsid w:val="000172CC"/>
    <w:rsid w:val="00017B01"/>
    <w:rsid w:val="00017CC5"/>
    <w:rsid w:val="00020B73"/>
    <w:rsid w:val="00020DD9"/>
    <w:rsid w:val="00020F10"/>
    <w:rsid w:val="00020F81"/>
    <w:rsid w:val="00021523"/>
    <w:rsid w:val="00021907"/>
    <w:rsid w:val="0002191F"/>
    <w:rsid w:val="00021A76"/>
    <w:rsid w:val="00021D32"/>
    <w:rsid w:val="00021D94"/>
    <w:rsid w:val="00021E0F"/>
    <w:rsid w:val="00021FBD"/>
    <w:rsid w:val="0002202B"/>
    <w:rsid w:val="000227DC"/>
    <w:rsid w:val="00022B69"/>
    <w:rsid w:val="00022CA0"/>
    <w:rsid w:val="0002310D"/>
    <w:rsid w:val="000233D7"/>
    <w:rsid w:val="00023402"/>
    <w:rsid w:val="0002406D"/>
    <w:rsid w:val="00024927"/>
    <w:rsid w:val="00024B14"/>
    <w:rsid w:val="00024D39"/>
    <w:rsid w:val="0002514A"/>
    <w:rsid w:val="000251C8"/>
    <w:rsid w:val="00025763"/>
    <w:rsid w:val="00025B66"/>
    <w:rsid w:val="00025BF6"/>
    <w:rsid w:val="0002638C"/>
    <w:rsid w:val="000264EC"/>
    <w:rsid w:val="00026929"/>
    <w:rsid w:val="00026B72"/>
    <w:rsid w:val="00026D56"/>
    <w:rsid w:val="00026D84"/>
    <w:rsid w:val="000273BB"/>
    <w:rsid w:val="0003002A"/>
    <w:rsid w:val="000300C1"/>
    <w:rsid w:val="00030209"/>
    <w:rsid w:val="000303D5"/>
    <w:rsid w:val="00030440"/>
    <w:rsid w:val="00030905"/>
    <w:rsid w:val="00030BC3"/>
    <w:rsid w:val="00030DCF"/>
    <w:rsid w:val="00030E3C"/>
    <w:rsid w:val="0003108A"/>
    <w:rsid w:val="000314FA"/>
    <w:rsid w:val="00031623"/>
    <w:rsid w:val="00031D4F"/>
    <w:rsid w:val="00032089"/>
    <w:rsid w:val="000322F4"/>
    <w:rsid w:val="00032329"/>
    <w:rsid w:val="00032851"/>
    <w:rsid w:val="0003286F"/>
    <w:rsid w:val="000328AB"/>
    <w:rsid w:val="00032EEF"/>
    <w:rsid w:val="000330CD"/>
    <w:rsid w:val="000332F2"/>
    <w:rsid w:val="00033357"/>
    <w:rsid w:val="00033479"/>
    <w:rsid w:val="00033B4D"/>
    <w:rsid w:val="00033E18"/>
    <w:rsid w:val="00034280"/>
    <w:rsid w:val="00034F88"/>
    <w:rsid w:val="00035E8F"/>
    <w:rsid w:val="00036146"/>
    <w:rsid w:val="000368A5"/>
    <w:rsid w:val="00036C5E"/>
    <w:rsid w:val="00036CED"/>
    <w:rsid w:val="00036E6E"/>
    <w:rsid w:val="00037BDE"/>
    <w:rsid w:val="00037E99"/>
    <w:rsid w:val="0004012B"/>
    <w:rsid w:val="000401F9"/>
    <w:rsid w:val="000404A9"/>
    <w:rsid w:val="000409E2"/>
    <w:rsid w:val="00040A63"/>
    <w:rsid w:val="00040AA8"/>
    <w:rsid w:val="00040CB0"/>
    <w:rsid w:val="00041282"/>
    <w:rsid w:val="0004179D"/>
    <w:rsid w:val="000418F3"/>
    <w:rsid w:val="00041B03"/>
    <w:rsid w:val="00042101"/>
    <w:rsid w:val="0004259C"/>
    <w:rsid w:val="0004267C"/>
    <w:rsid w:val="00042CA9"/>
    <w:rsid w:val="00042E7F"/>
    <w:rsid w:val="00043010"/>
    <w:rsid w:val="00043521"/>
    <w:rsid w:val="0004369E"/>
    <w:rsid w:val="00043809"/>
    <w:rsid w:val="00043873"/>
    <w:rsid w:val="0004397A"/>
    <w:rsid w:val="00043C1A"/>
    <w:rsid w:val="00044838"/>
    <w:rsid w:val="00044FBF"/>
    <w:rsid w:val="000450B9"/>
    <w:rsid w:val="00045132"/>
    <w:rsid w:val="00045319"/>
    <w:rsid w:val="00045378"/>
    <w:rsid w:val="00045A08"/>
    <w:rsid w:val="00045F44"/>
    <w:rsid w:val="000460CD"/>
    <w:rsid w:val="00046903"/>
    <w:rsid w:val="000471E4"/>
    <w:rsid w:val="00047448"/>
    <w:rsid w:val="00047765"/>
    <w:rsid w:val="00047A81"/>
    <w:rsid w:val="0005097F"/>
    <w:rsid w:val="0005098B"/>
    <w:rsid w:val="000509C1"/>
    <w:rsid w:val="00050D0C"/>
    <w:rsid w:val="00051700"/>
    <w:rsid w:val="00051780"/>
    <w:rsid w:val="00051CB2"/>
    <w:rsid w:val="00051F4F"/>
    <w:rsid w:val="00052F2C"/>
    <w:rsid w:val="00052F70"/>
    <w:rsid w:val="000531A0"/>
    <w:rsid w:val="000531AD"/>
    <w:rsid w:val="000534A2"/>
    <w:rsid w:val="0005435E"/>
    <w:rsid w:val="0005456E"/>
    <w:rsid w:val="00054968"/>
    <w:rsid w:val="000555F6"/>
    <w:rsid w:val="0005571F"/>
    <w:rsid w:val="000557B2"/>
    <w:rsid w:val="000558B2"/>
    <w:rsid w:val="000558E0"/>
    <w:rsid w:val="00056057"/>
    <w:rsid w:val="000565E5"/>
    <w:rsid w:val="00056E9E"/>
    <w:rsid w:val="00057658"/>
    <w:rsid w:val="00057692"/>
    <w:rsid w:val="00057B22"/>
    <w:rsid w:val="00057CF8"/>
    <w:rsid w:val="0006009C"/>
    <w:rsid w:val="000600A1"/>
    <w:rsid w:val="00060461"/>
    <w:rsid w:val="000608FA"/>
    <w:rsid w:val="00060AAA"/>
    <w:rsid w:val="00060B70"/>
    <w:rsid w:val="00060B71"/>
    <w:rsid w:val="00060BA5"/>
    <w:rsid w:val="00060C76"/>
    <w:rsid w:val="00060CD0"/>
    <w:rsid w:val="00061015"/>
    <w:rsid w:val="000615FD"/>
    <w:rsid w:val="00061DBF"/>
    <w:rsid w:val="00061EF9"/>
    <w:rsid w:val="00061F5A"/>
    <w:rsid w:val="00062170"/>
    <w:rsid w:val="0006218B"/>
    <w:rsid w:val="000622B1"/>
    <w:rsid w:val="000624AD"/>
    <w:rsid w:val="000626C6"/>
    <w:rsid w:val="00062857"/>
    <w:rsid w:val="00062FA6"/>
    <w:rsid w:val="000632B9"/>
    <w:rsid w:val="0006353C"/>
    <w:rsid w:val="00063757"/>
    <w:rsid w:val="0006378B"/>
    <w:rsid w:val="000637E4"/>
    <w:rsid w:val="00063A28"/>
    <w:rsid w:val="00063B15"/>
    <w:rsid w:val="00063BA9"/>
    <w:rsid w:val="00063EB0"/>
    <w:rsid w:val="0006415F"/>
    <w:rsid w:val="000642D1"/>
    <w:rsid w:val="0006447E"/>
    <w:rsid w:val="000644A0"/>
    <w:rsid w:val="00064530"/>
    <w:rsid w:val="00064F9A"/>
    <w:rsid w:val="00065BA0"/>
    <w:rsid w:val="00065F06"/>
    <w:rsid w:val="000661A9"/>
    <w:rsid w:val="00066649"/>
    <w:rsid w:val="0006673B"/>
    <w:rsid w:val="000667EC"/>
    <w:rsid w:val="00067311"/>
    <w:rsid w:val="000673F0"/>
    <w:rsid w:val="000674B3"/>
    <w:rsid w:val="000676C1"/>
    <w:rsid w:val="00067A56"/>
    <w:rsid w:val="00067C3D"/>
    <w:rsid w:val="00067C7F"/>
    <w:rsid w:val="00067CFD"/>
    <w:rsid w:val="0007013F"/>
    <w:rsid w:val="00070232"/>
    <w:rsid w:val="00070751"/>
    <w:rsid w:val="00070B1F"/>
    <w:rsid w:val="000713A4"/>
    <w:rsid w:val="00071C20"/>
    <w:rsid w:val="00071D40"/>
    <w:rsid w:val="00071F5E"/>
    <w:rsid w:val="000726D3"/>
    <w:rsid w:val="00072F39"/>
    <w:rsid w:val="00073114"/>
    <w:rsid w:val="000739DA"/>
    <w:rsid w:val="00073F54"/>
    <w:rsid w:val="00074DEF"/>
    <w:rsid w:val="00075887"/>
    <w:rsid w:val="00075CFD"/>
    <w:rsid w:val="000760EA"/>
    <w:rsid w:val="0007612B"/>
    <w:rsid w:val="00076888"/>
    <w:rsid w:val="000768FA"/>
    <w:rsid w:val="00076FAE"/>
    <w:rsid w:val="00077747"/>
    <w:rsid w:val="000777EE"/>
    <w:rsid w:val="00077D30"/>
    <w:rsid w:val="00077FB9"/>
    <w:rsid w:val="00080305"/>
    <w:rsid w:val="0008034A"/>
    <w:rsid w:val="0008075C"/>
    <w:rsid w:val="000808EE"/>
    <w:rsid w:val="00080DA6"/>
    <w:rsid w:val="0008172C"/>
    <w:rsid w:val="00081A3E"/>
    <w:rsid w:val="00081CB6"/>
    <w:rsid w:val="00081DC9"/>
    <w:rsid w:val="00081EFF"/>
    <w:rsid w:val="00082165"/>
    <w:rsid w:val="000826BD"/>
    <w:rsid w:val="00082B1E"/>
    <w:rsid w:val="000831C8"/>
    <w:rsid w:val="00083352"/>
    <w:rsid w:val="000834B4"/>
    <w:rsid w:val="0008369A"/>
    <w:rsid w:val="00083F9B"/>
    <w:rsid w:val="000844EA"/>
    <w:rsid w:val="00085398"/>
    <w:rsid w:val="00085418"/>
    <w:rsid w:val="0008549F"/>
    <w:rsid w:val="000858DE"/>
    <w:rsid w:val="00085C14"/>
    <w:rsid w:val="00085C27"/>
    <w:rsid w:val="00085CDB"/>
    <w:rsid w:val="00085E5A"/>
    <w:rsid w:val="000860DE"/>
    <w:rsid w:val="000861B4"/>
    <w:rsid w:val="000865D6"/>
    <w:rsid w:val="00086742"/>
    <w:rsid w:val="00086874"/>
    <w:rsid w:val="00086E7C"/>
    <w:rsid w:val="000872A2"/>
    <w:rsid w:val="00087300"/>
    <w:rsid w:val="00087404"/>
    <w:rsid w:val="0008797E"/>
    <w:rsid w:val="00087BD2"/>
    <w:rsid w:val="00087CBC"/>
    <w:rsid w:val="00090612"/>
    <w:rsid w:val="0009080B"/>
    <w:rsid w:val="00090848"/>
    <w:rsid w:val="00090C20"/>
    <w:rsid w:val="000911EC"/>
    <w:rsid w:val="0009168D"/>
    <w:rsid w:val="00091B2F"/>
    <w:rsid w:val="000929C9"/>
    <w:rsid w:val="00092A91"/>
    <w:rsid w:val="00092B4C"/>
    <w:rsid w:val="00092C36"/>
    <w:rsid w:val="00092D05"/>
    <w:rsid w:val="00093029"/>
    <w:rsid w:val="000930E3"/>
    <w:rsid w:val="0009349F"/>
    <w:rsid w:val="00093736"/>
    <w:rsid w:val="000939B7"/>
    <w:rsid w:val="000940A8"/>
    <w:rsid w:val="0009414F"/>
    <w:rsid w:val="00094223"/>
    <w:rsid w:val="0009448B"/>
    <w:rsid w:val="0009477E"/>
    <w:rsid w:val="0009480D"/>
    <w:rsid w:val="00094ACB"/>
    <w:rsid w:val="00094BB8"/>
    <w:rsid w:val="00094C08"/>
    <w:rsid w:val="000952D6"/>
    <w:rsid w:val="000954E8"/>
    <w:rsid w:val="00095A20"/>
    <w:rsid w:val="00095EDC"/>
    <w:rsid w:val="0009705A"/>
    <w:rsid w:val="000979B6"/>
    <w:rsid w:val="000A0258"/>
    <w:rsid w:val="000A045E"/>
    <w:rsid w:val="000A0498"/>
    <w:rsid w:val="000A0B89"/>
    <w:rsid w:val="000A0D59"/>
    <w:rsid w:val="000A121E"/>
    <w:rsid w:val="000A1411"/>
    <w:rsid w:val="000A1D03"/>
    <w:rsid w:val="000A2937"/>
    <w:rsid w:val="000A343D"/>
    <w:rsid w:val="000A368A"/>
    <w:rsid w:val="000A378C"/>
    <w:rsid w:val="000A42DD"/>
    <w:rsid w:val="000A42F8"/>
    <w:rsid w:val="000A431E"/>
    <w:rsid w:val="000A4416"/>
    <w:rsid w:val="000A46CA"/>
    <w:rsid w:val="000A48DD"/>
    <w:rsid w:val="000A5403"/>
    <w:rsid w:val="000A5E68"/>
    <w:rsid w:val="000A5EE6"/>
    <w:rsid w:val="000A5FD6"/>
    <w:rsid w:val="000A6068"/>
    <w:rsid w:val="000A60CD"/>
    <w:rsid w:val="000A6319"/>
    <w:rsid w:val="000A6386"/>
    <w:rsid w:val="000A65BA"/>
    <w:rsid w:val="000A6E44"/>
    <w:rsid w:val="000A6F2D"/>
    <w:rsid w:val="000A73DA"/>
    <w:rsid w:val="000A762B"/>
    <w:rsid w:val="000A79EA"/>
    <w:rsid w:val="000A7C5D"/>
    <w:rsid w:val="000A7DEF"/>
    <w:rsid w:val="000B060C"/>
    <w:rsid w:val="000B1104"/>
    <w:rsid w:val="000B19C2"/>
    <w:rsid w:val="000B1A02"/>
    <w:rsid w:val="000B1EA3"/>
    <w:rsid w:val="000B2111"/>
    <w:rsid w:val="000B24CC"/>
    <w:rsid w:val="000B2565"/>
    <w:rsid w:val="000B2617"/>
    <w:rsid w:val="000B2F8B"/>
    <w:rsid w:val="000B3155"/>
    <w:rsid w:val="000B3192"/>
    <w:rsid w:val="000B34B2"/>
    <w:rsid w:val="000B352A"/>
    <w:rsid w:val="000B3950"/>
    <w:rsid w:val="000B3A06"/>
    <w:rsid w:val="000B3BD6"/>
    <w:rsid w:val="000B3CE6"/>
    <w:rsid w:val="000B3DC1"/>
    <w:rsid w:val="000B3E4D"/>
    <w:rsid w:val="000B4190"/>
    <w:rsid w:val="000B4383"/>
    <w:rsid w:val="000B46AD"/>
    <w:rsid w:val="000B4731"/>
    <w:rsid w:val="000B4FD9"/>
    <w:rsid w:val="000B5059"/>
    <w:rsid w:val="000B5508"/>
    <w:rsid w:val="000B5675"/>
    <w:rsid w:val="000B572D"/>
    <w:rsid w:val="000B5A2D"/>
    <w:rsid w:val="000B5AAD"/>
    <w:rsid w:val="000B5C61"/>
    <w:rsid w:val="000B623A"/>
    <w:rsid w:val="000B63D7"/>
    <w:rsid w:val="000B65D1"/>
    <w:rsid w:val="000B6BDD"/>
    <w:rsid w:val="000B6EA7"/>
    <w:rsid w:val="000B75CF"/>
    <w:rsid w:val="000B7D93"/>
    <w:rsid w:val="000C02BC"/>
    <w:rsid w:val="000C0681"/>
    <w:rsid w:val="000C0713"/>
    <w:rsid w:val="000C0A02"/>
    <w:rsid w:val="000C0B0B"/>
    <w:rsid w:val="000C1033"/>
    <w:rsid w:val="000C10E0"/>
    <w:rsid w:val="000C1255"/>
    <w:rsid w:val="000C1420"/>
    <w:rsid w:val="000C1564"/>
    <w:rsid w:val="000C18A9"/>
    <w:rsid w:val="000C2833"/>
    <w:rsid w:val="000C29CB"/>
    <w:rsid w:val="000C2B42"/>
    <w:rsid w:val="000C353E"/>
    <w:rsid w:val="000C35CA"/>
    <w:rsid w:val="000C367E"/>
    <w:rsid w:val="000C3C36"/>
    <w:rsid w:val="000C3CBC"/>
    <w:rsid w:val="000C3D16"/>
    <w:rsid w:val="000C4058"/>
    <w:rsid w:val="000C48E7"/>
    <w:rsid w:val="000C48FA"/>
    <w:rsid w:val="000C5802"/>
    <w:rsid w:val="000C5BFB"/>
    <w:rsid w:val="000C5E43"/>
    <w:rsid w:val="000C6395"/>
    <w:rsid w:val="000C6451"/>
    <w:rsid w:val="000C68D0"/>
    <w:rsid w:val="000C697C"/>
    <w:rsid w:val="000C7066"/>
    <w:rsid w:val="000C715F"/>
    <w:rsid w:val="000C7437"/>
    <w:rsid w:val="000C7E98"/>
    <w:rsid w:val="000D00BE"/>
    <w:rsid w:val="000D05BC"/>
    <w:rsid w:val="000D0622"/>
    <w:rsid w:val="000D0930"/>
    <w:rsid w:val="000D0ADF"/>
    <w:rsid w:val="000D0BC7"/>
    <w:rsid w:val="000D0E95"/>
    <w:rsid w:val="000D0F2F"/>
    <w:rsid w:val="000D102E"/>
    <w:rsid w:val="000D1569"/>
    <w:rsid w:val="000D17E8"/>
    <w:rsid w:val="000D1C78"/>
    <w:rsid w:val="000D1C9D"/>
    <w:rsid w:val="000D2321"/>
    <w:rsid w:val="000D2352"/>
    <w:rsid w:val="000D235B"/>
    <w:rsid w:val="000D235F"/>
    <w:rsid w:val="000D263F"/>
    <w:rsid w:val="000D281A"/>
    <w:rsid w:val="000D2C49"/>
    <w:rsid w:val="000D2D2F"/>
    <w:rsid w:val="000D33F3"/>
    <w:rsid w:val="000D3489"/>
    <w:rsid w:val="000D36C7"/>
    <w:rsid w:val="000D3791"/>
    <w:rsid w:val="000D3D52"/>
    <w:rsid w:val="000D3EE3"/>
    <w:rsid w:val="000D4214"/>
    <w:rsid w:val="000D42DA"/>
    <w:rsid w:val="000D4600"/>
    <w:rsid w:val="000D4692"/>
    <w:rsid w:val="000D4939"/>
    <w:rsid w:val="000D49F3"/>
    <w:rsid w:val="000D4A04"/>
    <w:rsid w:val="000D4C6E"/>
    <w:rsid w:val="000D5758"/>
    <w:rsid w:val="000D5AB2"/>
    <w:rsid w:val="000D5DB2"/>
    <w:rsid w:val="000D5E07"/>
    <w:rsid w:val="000D6035"/>
    <w:rsid w:val="000D6094"/>
    <w:rsid w:val="000D60A7"/>
    <w:rsid w:val="000D616F"/>
    <w:rsid w:val="000D64A5"/>
    <w:rsid w:val="000D6507"/>
    <w:rsid w:val="000D66AF"/>
    <w:rsid w:val="000D675A"/>
    <w:rsid w:val="000D680B"/>
    <w:rsid w:val="000D6BF8"/>
    <w:rsid w:val="000D7590"/>
    <w:rsid w:val="000D75F4"/>
    <w:rsid w:val="000D77F6"/>
    <w:rsid w:val="000D797B"/>
    <w:rsid w:val="000D7B47"/>
    <w:rsid w:val="000D7D1B"/>
    <w:rsid w:val="000D7D38"/>
    <w:rsid w:val="000D7EB3"/>
    <w:rsid w:val="000E0B41"/>
    <w:rsid w:val="000E0C40"/>
    <w:rsid w:val="000E0C84"/>
    <w:rsid w:val="000E0D6D"/>
    <w:rsid w:val="000E0EE1"/>
    <w:rsid w:val="000E1281"/>
    <w:rsid w:val="000E157A"/>
    <w:rsid w:val="000E1583"/>
    <w:rsid w:val="000E1BC3"/>
    <w:rsid w:val="000E1CD0"/>
    <w:rsid w:val="000E1F3E"/>
    <w:rsid w:val="000E21BC"/>
    <w:rsid w:val="000E22DD"/>
    <w:rsid w:val="000E2433"/>
    <w:rsid w:val="000E2523"/>
    <w:rsid w:val="000E25F5"/>
    <w:rsid w:val="000E2737"/>
    <w:rsid w:val="000E2864"/>
    <w:rsid w:val="000E3012"/>
    <w:rsid w:val="000E30B9"/>
    <w:rsid w:val="000E30D5"/>
    <w:rsid w:val="000E3152"/>
    <w:rsid w:val="000E36C0"/>
    <w:rsid w:val="000E3C00"/>
    <w:rsid w:val="000E3E00"/>
    <w:rsid w:val="000E3FFD"/>
    <w:rsid w:val="000E404B"/>
    <w:rsid w:val="000E4CD4"/>
    <w:rsid w:val="000E4D72"/>
    <w:rsid w:val="000E4DBB"/>
    <w:rsid w:val="000E4E8D"/>
    <w:rsid w:val="000E5748"/>
    <w:rsid w:val="000E57C4"/>
    <w:rsid w:val="000E5DF9"/>
    <w:rsid w:val="000E6115"/>
    <w:rsid w:val="000E67AD"/>
    <w:rsid w:val="000E6DE5"/>
    <w:rsid w:val="000E71C2"/>
    <w:rsid w:val="000E7219"/>
    <w:rsid w:val="000E72EB"/>
    <w:rsid w:val="000E740C"/>
    <w:rsid w:val="000E7A1F"/>
    <w:rsid w:val="000E7BEA"/>
    <w:rsid w:val="000E7D1B"/>
    <w:rsid w:val="000E7DE4"/>
    <w:rsid w:val="000E7EA1"/>
    <w:rsid w:val="000E7F5E"/>
    <w:rsid w:val="000F07A4"/>
    <w:rsid w:val="000F0A1C"/>
    <w:rsid w:val="000F0A95"/>
    <w:rsid w:val="000F0BCB"/>
    <w:rsid w:val="000F0D70"/>
    <w:rsid w:val="000F0DC0"/>
    <w:rsid w:val="000F1183"/>
    <w:rsid w:val="000F174D"/>
    <w:rsid w:val="000F1800"/>
    <w:rsid w:val="000F1900"/>
    <w:rsid w:val="000F1BA0"/>
    <w:rsid w:val="000F1FC6"/>
    <w:rsid w:val="000F237B"/>
    <w:rsid w:val="000F2485"/>
    <w:rsid w:val="000F24E9"/>
    <w:rsid w:val="000F24EA"/>
    <w:rsid w:val="000F2B96"/>
    <w:rsid w:val="000F3127"/>
    <w:rsid w:val="000F3242"/>
    <w:rsid w:val="000F33DA"/>
    <w:rsid w:val="000F3606"/>
    <w:rsid w:val="000F42C3"/>
    <w:rsid w:val="000F46AE"/>
    <w:rsid w:val="000F47D3"/>
    <w:rsid w:val="000F4C2C"/>
    <w:rsid w:val="000F50CF"/>
    <w:rsid w:val="000F593C"/>
    <w:rsid w:val="000F5B30"/>
    <w:rsid w:val="000F5D92"/>
    <w:rsid w:val="000F5DB8"/>
    <w:rsid w:val="000F609D"/>
    <w:rsid w:val="000F631F"/>
    <w:rsid w:val="000F6418"/>
    <w:rsid w:val="000F6A50"/>
    <w:rsid w:val="000F6E6D"/>
    <w:rsid w:val="000F6F21"/>
    <w:rsid w:val="000F71EA"/>
    <w:rsid w:val="000F7201"/>
    <w:rsid w:val="000F7AEA"/>
    <w:rsid w:val="001000E9"/>
    <w:rsid w:val="0010023E"/>
    <w:rsid w:val="00100276"/>
    <w:rsid w:val="001003D7"/>
    <w:rsid w:val="0010054B"/>
    <w:rsid w:val="001005F4"/>
    <w:rsid w:val="001006A5"/>
    <w:rsid w:val="00100A7D"/>
    <w:rsid w:val="0010105E"/>
    <w:rsid w:val="001011CD"/>
    <w:rsid w:val="001014FB"/>
    <w:rsid w:val="00101B11"/>
    <w:rsid w:val="00101B65"/>
    <w:rsid w:val="00101C8A"/>
    <w:rsid w:val="00101ED0"/>
    <w:rsid w:val="00102592"/>
    <w:rsid w:val="0010272B"/>
    <w:rsid w:val="00102905"/>
    <w:rsid w:val="00102AD5"/>
    <w:rsid w:val="0010385C"/>
    <w:rsid w:val="0010394E"/>
    <w:rsid w:val="00104298"/>
    <w:rsid w:val="001042A5"/>
    <w:rsid w:val="00104FC2"/>
    <w:rsid w:val="001050DD"/>
    <w:rsid w:val="0010544C"/>
    <w:rsid w:val="001055F6"/>
    <w:rsid w:val="00105C82"/>
    <w:rsid w:val="00106195"/>
    <w:rsid w:val="00106332"/>
    <w:rsid w:val="001063E9"/>
    <w:rsid w:val="001064E8"/>
    <w:rsid w:val="001064EA"/>
    <w:rsid w:val="0010698E"/>
    <w:rsid w:val="00106E71"/>
    <w:rsid w:val="00106EA0"/>
    <w:rsid w:val="0010710F"/>
    <w:rsid w:val="0010740C"/>
    <w:rsid w:val="00107D2C"/>
    <w:rsid w:val="00107D93"/>
    <w:rsid w:val="00107FFD"/>
    <w:rsid w:val="001102CD"/>
    <w:rsid w:val="001105E6"/>
    <w:rsid w:val="0011086C"/>
    <w:rsid w:val="00110870"/>
    <w:rsid w:val="00110910"/>
    <w:rsid w:val="0011092F"/>
    <w:rsid w:val="00110991"/>
    <w:rsid w:val="00110C15"/>
    <w:rsid w:val="00111214"/>
    <w:rsid w:val="001115F0"/>
    <w:rsid w:val="0011181C"/>
    <w:rsid w:val="00112524"/>
    <w:rsid w:val="001127CC"/>
    <w:rsid w:val="00112966"/>
    <w:rsid w:val="00112971"/>
    <w:rsid w:val="001130D7"/>
    <w:rsid w:val="00113298"/>
    <w:rsid w:val="00113D6C"/>
    <w:rsid w:val="00114170"/>
    <w:rsid w:val="001141F8"/>
    <w:rsid w:val="001144C0"/>
    <w:rsid w:val="00114503"/>
    <w:rsid w:val="001149EC"/>
    <w:rsid w:val="00114C1C"/>
    <w:rsid w:val="00114C66"/>
    <w:rsid w:val="00114EA1"/>
    <w:rsid w:val="0011599D"/>
    <w:rsid w:val="00115A7A"/>
    <w:rsid w:val="00115ADF"/>
    <w:rsid w:val="00115B83"/>
    <w:rsid w:val="00115BBB"/>
    <w:rsid w:val="001160AE"/>
    <w:rsid w:val="00116413"/>
    <w:rsid w:val="00116BD6"/>
    <w:rsid w:val="00116D5B"/>
    <w:rsid w:val="00117360"/>
    <w:rsid w:val="00117751"/>
    <w:rsid w:val="00117C44"/>
    <w:rsid w:val="001200C7"/>
    <w:rsid w:val="001203FD"/>
    <w:rsid w:val="00120518"/>
    <w:rsid w:val="00120C6D"/>
    <w:rsid w:val="00120F48"/>
    <w:rsid w:val="0012107E"/>
    <w:rsid w:val="00121677"/>
    <w:rsid w:val="0012197C"/>
    <w:rsid w:val="001219B4"/>
    <w:rsid w:val="00121E74"/>
    <w:rsid w:val="00122A18"/>
    <w:rsid w:val="00122FF3"/>
    <w:rsid w:val="00123A9E"/>
    <w:rsid w:val="001241FE"/>
    <w:rsid w:val="00124331"/>
    <w:rsid w:val="00124FC6"/>
    <w:rsid w:val="00124FCF"/>
    <w:rsid w:val="001250A3"/>
    <w:rsid w:val="00125715"/>
    <w:rsid w:val="001257AD"/>
    <w:rsid w:val="00125A30"/>
    <w:rsid w:val="00125D3A"/>
    <w:rsid w:val="00125EBF"/>
    <w:rsid w:val="00126552"/>
    <w:rsid w:val="00126767"/>
    <w:rsid w:val="0012678E"/>
    <w:rsid w:val="00126838"/>
    <w:rsid w:val="00126924"/>
    <w:rsid w:val="00126E57"/>
    <w:rsid w:val="001275E8"/>
    <w:rsid w:val="001277EB"/>
    <w:rsid w:val="00127B8B"/>
    <w:rsid w:val="00127EA7"/>
    <w:rsid w:val="001303B2"/>
    <w:rsid w:val="001303D3"/>
    <w:rsid w:val="0013046C"/>
    <w:rsid w:val="001306D3"/>
    <w:rsid w:val="001306F1"/>
    <w:rsid w:val="0013085C"/>
    <w:rsid w:val="00130FC5"/>
    <w:rsid w:val="0013118B"/>
    <w:rsid w:val="00131885"/>
    <w:rsid w:val="00131DC2"/>
    <w:rsid w:val="00132187"/>
    <w:rsid w:val="001328AF"/>
    <w:rsid w:val="00133273"/>
    <w:rsid w:val="001333CC"/>
    <w:rsid w:val="00133640"/>
    <w:rsid w:val="00133F56"/>
    <w:rsid w:val="00134311"/>
    <w:rsid w:val="001346CC"/>
    <w:rsid w:val="0013474F"/>
    <w:rsid w:val="00134DE9"/>
    <w:rsid w:val="00134FE7"/>
    <w:rsid w:val="00135501"/>
    <w:rsid w:val="00135665"/>
    <w:rsid w:val="001359A6"/>
    <w:rsid w:val="001359F3"/>
    <w:rsid w:val="0013603E"/>
    <w:rsid w:val="001364B6"/>
    <w:rsid w:val="0013653B"/>
    <w:rsid w:val="001365D2"/>
    <w:rsid w:val="00136DF6"/>
    <w:rsid w:val="00137240"/>
    <w:rsid w:val="00137711"/>
    <w:rsid w:val="0013772A"/>
    <w:rsid w:val="001377D4"/>
    <w:rsid w:val="00140305"/>
    <w:rsid w:val="0014067D"/>
    <w:rsid w:val="0014071B"/>
    <w:rsid w:val="00140814"/>
    <w:rsid w:val="00140AAC"/>
    <w:rsid w:val="00140B8F"/>
    <w:rsid w:val="00140C0E"/>
    <w:rsid w:val="0014119A"/>
    <w:rsid w:val="0014123A"/>
    <w:rsid w:val="001414D0"/>
    <w:rsid w:val="0014181B"/>
    <w:rsid w:val="001420A9"/>
    <w:rsid w:val="0014213B"/>
    <w:rsid w:val="00142468"/>
    <w:rsid w:val="0014247C"/>
    <w:rsid w:val="00142578"/>
    <w:rsid w:val="00142BC3"/>
    <w:rsid w:val="00142FB9"/>
    <w:rsid w:val="0014320F"/>
    <w:rsid w:val="0014348D"/>
    <w:rsid w:val="00143AA9"/>
    <w:rsid w:val="00143AAC"/>
    <w:rsid w:val="00143EC7"/>
    <w:rsid w:val="00144214"/>
    <w:rsid w:val="0014498C"/>
    <w:rsid w:val="00144CEB"/>
    <w:rsid w:val="00144FBC"/>
    <w:rsid w:val="00144FD0"/>
    <w:rsid w:val="001451B9"/>
    <w:rsid w:val="00145534"/>
    <w:rsid w:val="00145AC7"/>
    <w:rsid w:val="00145B04"/>
    <w:rsid w:val="00145B36"/>
    <w:rsid w:val="00145BC8"/>
    <w:rsid w:val="00145C0B"/>
    <w:rsid w:val="0014627B"/>
    <w:rsid w:val="00146A03"/>
    <w:rsid w:val="00146AE5"/>
    <w:rsid w:val="00146C68"/>
    <w:rsid w:val="00146CCC"/>
    <w:rsid w:val="00146F53"/>
    <w:rsid w:val="001470BC"/>
    <w:rsid w:val="00147106"/>
    <w:rsid w:val="00147246"/>
    <w:rsid w:val="001475AF"/>
    <w:rsid w:val="00147914"/>
    <w:rsid w:val="001479BC"/>
    <w:rsid w:val="00147AF0"/>
    <w:rsid w:val="00147E5E"/>
    <w:rsid w:val="00150149"/>
    <w:rsid w:val="001504E2"/>
    <w:rsid w:val="0015050D"/>
    <w:rsid w:val="0015058E"/>
    <w:rsid w:val="00150BEF"/>
    <w:rsid w:val="00151045"/>
    <w:rsid w:val="001511EB"/>
    <w:rsid w:val="0015133F"/>
    <w:rsid w:val="00151A6D"/>
    <w:rsid w:val="00151CEC"/>
    <w:rsid w:val="00151D73"/>
    <w:rsid w:val="00152075"/>
    <w:rsid w:val="001522CE"/>
    <w:rsid w:val="001524E0"/>
    <w:rsid w:val="00152C88"/>
    <w:rsid w:val="001533F4"/>
    <w:rsid w:val="001534B2"/>
    <w:rsid w:val="0015352E"/>
    <w:rsid w:val="00153536"/>
    <w:rsid w:val="0015371D"/>
    <w:rsid w:val="001539A0"/>
    <w:rsid w:val="00153B42"/>
    <w:rsid w:val="00153E66"/>
    <w:rsid w:val="00153EDA"/>
    <w:rsid w:val="00154644"/>
    <w:rsid w:val="00154D8F"/>
    <w:rsid w:val="00154F75"/>
    <w:rsid w:val="00154FB2"/>
    <w:rsid w:val="00155497"/>
    <w:rsid w:val="00155536"/>
    <w:rsid w:val="00155788"/>
    <w:rsid w:val="00155D79"/>
    <w:rsid w:val="00156136"/>
    <w:rsid w:val="001561C4"/>
    <w:rsid w:val="001564F7"/>
    <w:rsid w:val="001569DE"/>
    <w:rsid w:val="001574FC"/>
    <w:rsid w:val="0015754D"/>
    <w:rsid w:val="00157CB3"/>
    <w:rsid w:val="00157EDA"/>
    <w:rsid w:val="00160409"/>
    <w:rsid w:val="00160657"/>
    <w:rsid w:val="001607D7"/>
    <w:rsid w:val="001613F8"/>
    <w:rsid w:val="0016144C"/>
    <w:rsid w:val="00161464"/>
    <w:rsid w:val="001614AC"/>
    <w:rsid w:val="00161642"/>
    <w:rsid w:val="00161A72"/>
    <w:rsid w:val="00161A7A"/>
    <w:rsid w:val="00161C66"/>
    <w:rsid w:val="00161CF5"/>
    <w:rsid w:val="00161EB0"/>
    <w:rsid w:val="0016321B"/>
    <w:rsid w:val="0016324D"/>
    <w:rsid w:val="001632FA"/>
    <w:rsid w:val="001634B0"/>
    <w:rsid w:val="001634D1"/>
    <w:rsid w:val="00163888"/>
    <w:rsid w:val="00163AC6"/>
    <w:rsid w:val="00163B5D"/>
    <w:rsid w:val="00164920"/>
    <w:rsid w:val="00164A75"/>
    <w:rsid w:val="00164FAB"/>
    <w:rsid w:val="001651C8"/>
    <w:rsid w:val="00165241"/>
    <w:rsid w:val="001654E3"/>
    <w:rsid w:val="001655E5"/>
    <w:rsid w:val="0016632B"/>
    <w:rsid w:val="00166384"/>
    <w:rsid w:val="0016687E"/>
    <w:rsid w:val="001668CD"/>
    <w:rsid w:val="001668E5"/>
    <w:rsid w:val="00166E95"/>
    <w:rsid w:val="00167158"/>
    <w:rsid w:val="001677A9"/>
    <w:rsid w:val="001679F8"/>
    <w:rsid w:val="00167F15"/>
    <w:rsid w:val="00170921"/>
    <w:rsid w:val="00170AEA"/>
    <w:rsid w:val="00170DA7"/>
    <w:rsid w:val="001713A5"/>
    <w:rsid w:val="0017163C"/>
    <w:rsid w:val="00171CA1"/>
    <w:rsid w:val="00172030"/>
    <w:rsid w:val="00172146"/>
    <w:rsid w:val="00172165"/>
    <w:rsid w:val="00172266"/>
    <w:rsid w:val="001722DD"/>
    <w:rsid w:val="001723E4"/>
    <w:rsid w:val="00173220"/>
    <w:rsid w:val="001733D1"/>
    <w:rsid w:val="00173A36"/>
    <w:rsid w:val="00173C66"/>
    <w:rsid w:val="00173CBE"/>
    <w:rsid w:val="00174425"/>
    <w:rsid w:val="0017483C"/>
    <w:rsid w:val="00174886"/>
    <w:rsid w:val="001748C2"/>
    <w:rsid w:val="0017549A"/>
    <w:rsid w:val="001755A1"/>
    <w:rsid w:val="0017575E"/>
    <w:rsid w:val="00175935"/>
    <w:rsid w:val="00175B97"/>
    <w:rsid w:val="00175DEF"/>
    <w:rsid w:val="00175E6A"/>
    <w:rsid w:val="00176179"/>
    <w:rsid w:val="00176877"/>
    <w:rsid w:val="00176E90"/>
    <w:rsid w:val="00176FFA"/>
    <w:rsid w:val="00177037"/>
    <w:rsid w:val="0017745C"/>
    <w:rsid w:val="00177770"/>
    <w:rsid w:val="00177DBD"/>
    <w:rsid w:val="00180120"/>
    <w:rsid w:val="001807E8"/>
    <w:rsid w:val="001807ED"/>
    <w:rsid w:val="00180B34"/>
    <w:rsid w:val="00180BD3"/>
    <w:rsid w:val="00180D4B"/>
    <w:rsid w:val="0018105D"/>
    <w:rsid w:val="0018185E"/>
    <w:rsid w:val="00181A15"/>
    <w:rsid w:val="00181E4B"/>
    <w:rsid w:val="00181EB8"/>
    <w:rsid w:val="00182829"/>
    <w:rsid w:val="00182851"/>
    <w:rsid w:val="00182A7E"/>
    <w:rsid w:val="00182B15"/>
    <w:rsid w:val="00182BB2"/>
    <w:rsid w:val="00182F23"/>
    <w:rsid w:val="00183121"/>
    <w:rsid w:val="001832CA"/>
    <w:rsid w:val="00183564"/>
    <w:rsid w:val="001835FF"/>
    <w:rsid w:val="00183A90"/>
    <w:rsid w:val="00183D01"/>
    <w:rsid w:val="00184031"/>
    <w:rsid w:val="00184495"/>
    <w:rsid w:val="001844C8"/>
    <w:rsid w:val="00184539"/>
    <w:rsid w:val="00184A08"/>
    <w:rsid w:val="00184B75"/>
    <w:rsid w:val="00184F31"/>
    <w:rsid w:val="001858B5"/>
    <w:rsid w:val="00185C99"/>
    <w:rsid w:val="00185CF5"/>
    <w:rsid w:val="0018625B"/>
    <w:rsid w:val="00186344"/>
    <w:rsid w:val="001865B6"/>
    <w:rsid w:val="0018706B"/>
    <w:rsid w:val="0018749E"/>
    <w:rsid w:val="001878BD"/>
    <w:rsid w:val="00187AF0"/>
    <w:rsid w:val="00187D9A"/>
    <w:rsid w:val="001900DF"/>
    <w:rsid w:val="001902CA"/>
    <w:rsid w:val="001909D5"/>
    <w:rsid w:val="00190AEF"/>
    <w:rsid w:val="00190C25"/>
    <w:rsid w:val="00191547"/>
    <w:rsid w:val="001916BB"/>
    <w:rsid w:val="00191C10"/>
    <w:rsid w:val="00191D25"/>
    <w:rsid w:val="00192218"/>
    <w:rsid w:val="00192D48"/>
    <w:rsid w:val="00193072"/>
    <w:rsid w:val="001930D8"/>
    <w:rsid w:val="001932DD"/>
    <w:rsid w:val="00193315"/>
    <w:rsid w:val="001934EF"/>
    <w:rsid w:val="00193805"/>
    <w:rsid w:val="00193F7A"/>
    <w:rsid w:val="001942E8"/>
    <w:rsid w:val="001942FF"/>
    <w:rsid w:val="001947F5"/>
    <w:rsid w:val="00194C16"/>
    <w:rsid w:val="00194CC5"/>
    <w:rsid w:val="001954F1"/>
    <w:rsid w:val="001957BD"/>
    <w:rsid w:val="00195A9F"/>
    <w:rsid w:val="00195CF0"/>
    <w:rsid w:val="00195EE8"/>
    <w:rsid w:val="00196042"/>
    <w:rsid w:val="001961F7"/>
    <w:rsid w:val="0019623A"/>
    <w:rsid w:val="0019657C"/>
    <w:rsid w:val="00197112"/>
    <w:rsid w:val="001972B4"/>
    <w:rsid w:val="0019796E"/>
    <w:rsid w:val="001979FE"/>
    <w:rsid w:val="00197A7C"/>
    <w:rsid w:val="00197C02"/>
    <w:rsid w:val="00197EA9"/>
    <w:rsid w:val="001A01BD"/>
    <w:rsid w:val="001A02BA"/>
    <w:rsid w:val="001A0645"/>
    <w:rsid w:val="001A0917"/>
    <w:rsid w:val="001A11D4"/>
    <w:rsid w:val="001A12FD"/>
    <w:rsid w:val="001A1344"/>
    <w:rsid w:val="001A1370"/>
    <w:rsid w:val="001A14D2"/>
    <w:rsid w:val="001A17CC"/>
    <w:rsid w:val="001A17DE"/>
    <w:rsid w:val="001A1EA2"/>
    <w:rsid w:val="001A209F"/>
    <w:rsid w:val="001A20AD"/>
    <w:rsid w:val="001A2386"/>
    <w:rsid w:val="001A2A15"/>
    <w:rsid w:val="001A2FA2"/>
    <w:rsid w:val="001A3327"/>
    <w:rsid w:val="001A336F"/>
    <w:rsid w:val="001A368B"/>
    <w:rsid w:val="001A36DD"/>
    <w:rsid w:val="001A37EB"/>
    <w:rsid w:val="001A381C"/>
    <w:rsid w:val="001A3BE1"/>
    <w:rsid w:val="001A3D15"/>
    <w:rsid w:val="001A3EFF"/>
    <w:rsid w:val="001A3F6D"/>
    <w:rsid w:val="001A46C4"/>
    <w:rsid w:val="001A4B03"/>
    <w:rsid w:val="001A4B17"/>
    <w:rsid w:val="001A4DC7"/>
    <w:rsid w:val="001A4F66"/>
    <w:rsid w:val="001A5620"/>
    <w:rsid w:val="001A5994"/>
    <w:rsid w:val="001A59B9"/>
    <w:rsid w:val="001A5B32"/>
    <w:rsid w:val="001A609D"/>
    <w:rsid w:val="001A684B"/>
    <w:rsid w:val="001A6A1A"/>
    <w:rsid w:val="001A6B38"/>
    <w:rsid w:val="001A6C8A"/>
    <w:rsid w:val="001A6EC6"/>
    <w:rsid w:val="001A6F7D"/>
    <w:rsid w:val="001A70C7"/>
    <w:rsid w:val="001A71F4"/>
    <w:rsid w:val="001A7387"/>
    <w:rsid w:val="001A7447"/>
    <w:rsid w:val="001A755A"/>
    <w:rsid w:val="001A7953"/>
    <w:rsid w:val="001A7D46"/>
    <w:rsid w:val="001A7DA4"/>
    <w:rsid w:val="001B0168"/>
    <w:rsid w:val="001B0854"/>
    <w:rsid w:val="001B0B8F"/>
    <w:rsid w:val="001B0DFC"/>
    <w:rsid w:val="001B0F5F"/>
    <w:rsid w:val="001B0F86"/>
    <w:rsid w:val="001B1057"/>
    <w:rsid w:val="001B106A"/>
    <w:rsid w:val="001B17C6"/>
    <w:rsid w:val="001B1B7A"/>
    <w:rsid w:val="001B2139"/>
    <w:rsid w:val="001B2338"/>
    <w:rsid w:val="001B2859"/>
    <w:rsid w:val="001B2ACA"/>
    <w:rsid w:val="001B2F14"/>
    <w:rsid w:val="001B31B2"/>
    <w:rsid w:val="001B3868"/>
    <w:rsid w:val="001B38EB"/>
    <w:rsid w:val="001B3CB8"/>
    <w:rsid w:val="001B431C"/>
    <w:rsid w:val="001B45CC"/>
    <w:rsid w:val="001B4B90"/>
    <w:rsid w:val="001B4BF7"/>
    <w:rsid w:val="001B4C3F"/>
    <w:rsid w:val="001B4DD4"/>
    <w:rsid w:val="001B5655"/>
    <w:rsid w:val="001B56C6"/>
    <w:rsid w:val="001B582E"/>
    <w:rsid w:val="001B5849"/>
    <w:rsid w:val="001B5B0A"/>
    <w:rsid w:val="001B5B8C"/>
    <w:rsid w:val="001B5DBE"/>
    <w:rsid w:val="001B5F28"/>
    <w:rsid w:val="001B5FC1"/>
    <w:rsid w:val="001B6CA1"/>
    <w:rsid w:val="001B6D19"/>
    <w:rsid w:val="001B76EB"/>
    <w:rsid w:val="001B79B8"/>
    <w:rsid w:val="001B7D08"/>
    <w:rsid w:val="001C0059"/>
    <w:rsid w:val="001C01C1"/>
    <w:rsid w:val="001C058D"/>
    <w:rsid w:val="001C118B"/>
    <w:rsid w:val="001C1486"/>
    <w:rsid w:val="001C1854"/>
    <w:rsid w:val="001C1A8F"/>
    <w:rsid w:val="001C1BD4"/>
    <w:rsid w:val="001C207D"/>
    <w:rsid w:val="001C216C"/>
    <w:rsid w:val="001C23DA"/>
    <w:rsid w:val="001C29AF"/>
    <w:rsid w:val="001C31D8"/>
    <w:rsid w:val="001C35D1"/>
    <w:rsid w:val="001C3BFF"/>
    <w:rsid w:val="001C3D1B"/>
    <w:rsid w:val="001C3FA6"/>
    <w:rsid w:val="001C41D8"/>
    <w:rsid w:val="001C4232"/>
    <w:rsid w:val="001C4457"/>
    <w:rsid w:val="001C48F4"/>
    <w:rsid w:val="001C4B72"/>
    <w:rsid w:val="001C5376"/>
    <w:rsid w:val="001C5777"/>
    <w:rsid w:val="001C57D6"/>
    <w:rsid w:val="001C59A2"/>
    <w:rsid w:val="001C5C4A"/>
    <w:rsid w:val="001C5C9A"/>
    <w:rsid w:val="001C61A3"/>
    <w:rsid w:val="001C64D5"/>
    <w:rsid w:val="001C6829"/>
    <w:rsid w:val="001C6C32"/>
    <w:rsid w:val="001C6C9A"/>
    <w:rsid w:val="001C6DD7"/>
    <w:rsid w:val="001C6F02"/>
    <w:rsid w:val="001C6F8E"/>
    <w:rsid w:val="001C744B"/>
    <w:rsid w:val="001C7733"/>
    <w:rsid w:val="001C77D9"/>
    <w:rsid w:val="001C7E40"/>
    <w:rsid w:val="001C7F99"/>
    <w:rsid w:val="001D0483"/>
    <w:rsid w:val="001D069D"/>
    <w:rsid w:val="001D082F"/>
    <w:rsid w:val="001D0D0A"/>
    <w:rsid w:val="001D12FF"/>
    <w:rsid w:val="001D1523"/>
    <w:rsid w:val="001D191B"/>
    <w:rsid w:val="001D20FA"/>
    <w:rsid w:val="001D212E"/>
    <w:rsid w:val="001D2385"/>
    <w:rsid w:val="001D2509"/>
    <w:rsid w:val="001D2618"/>
    <w:rsid w:val="001D28BF"/>
    <w:rsid w:val="001D3117"/>
    <w:rsid w:val="001D3393"/>
    <w:rsid w:val="001D349E"/>
    <w:rsid w:val="001D34CA"/>
    <w:rsid w:val="001D4055"/>
    <w:rsid w:val="001D4224"/>
    <w:rsid w:val="001D4273"/>
    <w:rsid w:val="001D4389"/>
    <w:rsid w:val="001D441E"/>
    <w:rsid w:val="001D479E"/>
    <w:rsid w:val="001D4842"/>
    <w:rsid w:val="001D4D42"/>
    <w:rsid w:val="001D4EA1"/>
    <w:rsid w:val="001D5121"/>
    <w:rsid w:val="001D5507"/>
    <w:rsid w:val="001D558E"/>
    <w:rsid w:val="001D5AD1"/>
    <w:rsid w:val="001D5EFD"/>
    <w:rsid w:val="001D5F89"/>
    <w:rsid w:val="001D62BB"/>
    <w:rsid w:val="001D65A1"/>
    <w:rsid w:val="001D6704"/>
    <w:rsid w:val="001D6982"/>
    <w:rsid w:val="001D6B63"/>
    <w:rsid w:val="001D6C39"/>
    <w:rsid w:val="001D6D14"/>
    <w:rsid w:val="001D6FBA"/>
    <w:rsid w:val="001D7097"/>
    <w:rsid w:val="001D714E"/>
    <w:rsid w:val="001D738B"/>
    <w:rsid w:val="001D73EF"/>
    <w:rsid w:val="001D7540"/>
    <w:rsid w:val="001D75C5"/>
    <w:rsid w:val="001D7710"/>
    <w:rsid w:val="001D787E"/>
    <w:rsid w:val="001D7962"/>
    <w:rsid w:val="001E040A"/>
    <w:rsid w:val="001E05E9"/>
    <w:rsid w:val="001E06B7"/>
    <w:rsid w:val="001E0997"/>
    <w:rsid w:val="001E171E"/>
    <w:rsid w:val="001E18FC"/>
    <w:rsid w:val="001E1B7D"/>
    <w:rsid w:val="001E1E1F"/>
    <w:rsid w:val="001E1E47"/>
    <w:rsid w:val="001E202E"/>
    <w:rsid w:val="001E2050"/>
    <w:rsid w:val="001E26C1"/>
    <w:rsid w:val="001E29F1"/>
    <w:rsid w:val="001E2A30"/>
    <w:rsid w:val="001E2C79"/>
    <w:rsid w:val="001E3986"/>
    <w:rsid w:val="001E3A01"/>
    <w:rsid w:val="001E3B3E"/>
    <w:rsid w:val="001E448B"/>
    <w:rsid w:val="001E484F"/>
    <w:rsid w:val="001E4932"/>
    <w:rsid w:val="001E4C29"/>
    <w:rsid w:val="001E5130"/>
    <w:rsid w:val="001E5616"/>
    <w:rsid w:val="001E5C54"/>
    <w:rsid w:val="001E63DA"/>
    <w:rsid w:val="001E67C9"/>
    <w:rsid w:val="001E685E"/>
    <w:rsid w:val="001E7110"/>
    <w:rsid w:val="001E727F"/>
    <w:rsid w:val="001E777D"/>
    <w:rsid w:val="001E7EAD"/>
    <w:rsid w:val="001E7F39"/>
    <w:rsid w:val="001E7F96"/>
    <w:rsid w:val="001F100C"/>
    <w:rsid w:val="001F111D"/>
    <w:rsid w:val="001F1707"/>
    <w:rsid w:val="001F1A1C"/>
    <w:rsid w:val="001F1CD7"/>
    <w:rsid w:val="001F1E1A"/>
    <w:rsid w:val="001F2866"/>
    <w:rsid w:val="001F294A"/>
    <w:rsid w:val="001F2DBE"/>
    <w:rsid w:val="001F354F"/>
    <w:rsid w:val="001F39AE"/>
    <w:rsid w:val="001F39D9"/>
    <w:rsid w:val="001F3DCB"/>
    <w:rsid w:val="001F3E27"/>
    <w:rsid w:val="001F42CA"/>
    <w:rsid w:val="001F42F8"/>
    <w:rsid w:val="001F467A"/>
    <w:rsid w:val="001F46F5"/>
    <w:rsid w:val="001F4BEB"/>
    <w:rsid w:val="001F4FE6"/>
    <w:rsid w:val="001F535B"/>
    <w:rsid w:val="001F5548"/>
    <w:rsid w:val="001F5704"/>
    <w:rsid w:val="001F58DD"/>
    <w:rsid w:val="001F6557"/>
    <w:rsid w:val="001F66A3"/>
    <w:rsid w:val="001F6856"/>
    <w:rsid w:val="001F6D27"/>
    <w:rsid w:val="001F7A8F"/>
    <w:rsid w:val="001F7D2F"/>
    <w:rsid w:val="001F7DA4"/>
    <w:rsid w:val="001F7F26"/>
    <w:rsid w:val="00200293"/>
    <w:rsid w:val="002002D5"/>
    <w:rsid w:val="0020044E"/>
    <w:rsid w:val="002012B0"/>
    <w:rsid w:val="00201524"/>
    <w:rsid w:val="00201A58"/>
    <w:rsid w:val="00201DAB"/>
    <w:rsid w:val="00201EBE"/>
    <w:rsid w:val="00202273"/>
    <w:rsid w:val="00202B8A"/>
    <w:rsid w:val="00203341"/>
    <w:rsid w:val="00203363"/>
    <w:rsid w:val="002033B8"/>
    <w:rsid w:val="00203811"/>
    <w:rsid w:val="00203832"/>
    <w:rsid w:val="002039D9"/>
    <w:rsid w:val="00203BE3"/>
    <w:rsid w:val="00203E36"/>
    <w:rsid w:val="002041C4"/>
    <w:rsid w:val="0020468F"/>
    <w:rsid w:val="002047AF"/>
    <w:rsid w:val="00204825"/>
    <w:rsid w:val="00204831"/>
    <w:rsid w:val="00204B94"/>
    <w:rsid w:val="00204DD8"/>
    <w:rsid w:val="0020512F"/>
    <w:rsid w:val="002052D1"/>
    <w:rsid w:val="00205348"/>
    <w:rsid w:val="002067FF"/>
    <w:rsid w:val="00206BD1"/>
    <w:rsid w:val="00207459"/>
    <w:rsid w:val="002078AC"/>
    <w:rsid w:val="00207CC4"/>
    <w:rsid w:val="00207DB8"/>
    <w:rsid w:val="00210038"/>
    <w:rsid w:val="002105D7"/>
    <w:rsid w:val="002107B0"/>
    <w:rsid w:val="00210AEC"/>
    <w:rsid w:val="00211338"/>
    <w:rsid w:val="0021145B"/>
    <w:rsid w:val="002115A8"/>
    <w:rsid w:val="00211861"/>
    <w:rsid w:val="00211B6B"/>
    <w:rsid w:val="00212152"/>
    <w:rsid w:val="0021247E"/>
    <w:rsid w:val="00212508"/>
    <w:rsid w:val="002130EC"/>
    <w:rsid w:val="002130FE"/>
    <w:rsid w:val="002134C6"/>
    <w:rsid w:val="002134EF"/>
    <w:rsid w:val="0021363E"/>
    <w:rsid w:val="00213641"/>
    <w:rsid w:val="00213D72"/>
    <w:rsid w:val="00213FDC"/>
    <w:rsid w:val="002140F4"/>
    <w:rsid w:val="002144D0"/>
    <w:rsid w:val="0021474E"/>
    <w:rsid w:val="00214DBC"/>
    <w:rsid w:val="00214EB6"/>
    <w:rsid w:val="00215CD3"/>
    <w:rsid w:val="00215EBD"/>
    <w:rsid w:val="002160B3"/>
    <w:rsid w:val="00216134"/>
    <w:rsid w:val="002162AA"/>
    <w:rsid w:val="0021678A"/>
    <w:rsid w:val="00216E65"/>
    <w:rsid w:val="00216F54"/>
    <w:rsid w:val="00217D6A"/>
    <w:rsid w:val="0022037E"/>
    <w:rsid w:val="00220664"/>
    <w:rsid w:val="002206F4"/>
    <w:rsid w:val="00220810"/>
    <w:rsid w:val="002209F0"/>
    <w:rsid w:val="00220AD3"/>
    <w:rsid w:val="00220BFD"/>
    <w:rsid w:val="00221119"/>
    <w:rsid w:val="002218F2"/>
    <w:rsid w:val="00221E3B"/>
    <w:rsid w:val="00221E9D"/>
    <w:rsid w:val="00222B40"/>
    <w:rsid w:val="00222CD5"/>
    <w:rsid w:val="00222D8B"/>
    <w:rsid w:val="00223157"/>
    <w:rsid w:val="002231C4"/>
    <w:rsid w:val="00223476"/>
    <w:rsid w:val="00223928"/>
    <w:rsid w:val="00223A04"/>
    <w:rsid w:val="00223CEA"/>
    <w:rsid w:val="00223D41"/>
    <w:rsid w:val="0022404C"/>
    <w:rsid w:val="0022449C"/>
    <w:rsid w:val="002245AA"/>
    <w:rsid w:val="002248D8"/>
    <w:rsid w:val="00224A57"/>
    <w:rsid w:val="00224C63"/>
    <w:rsid w:val="00225B3B"/>
    <w:rsid w:val="00225CF5"/>
    <w:rsid w:val="00226335"/>
    <w:rsid w:val="00226454"/>
    <w:rsid w:val="00226800"/>
    <w:rsid w:val="00227007"/>
    <w:rsid w:val="00227327"/>
    <w:rsid w:val="002278F9"/>
    <w:rsid w:val="00227D45"/>
    <w:rsid w:val="00227EA1"/>
    <w:rsid w:val="00227FBB"/>
    <w:rsid w:val="00227FE0"/>
    <w:rsid w:val="002300C3"/>
    <w:rsid w:val="00230367"/>
    <w:rsid w:val="002304FE"/>
    <w:rsid w:val="002308A8"/>
    <w:rsid w:val="00230AFB"/>
    <w:rsid w:val="002318AA"/>
    <w:rsid w:val="00231B2A"/>
    <w:rsid w:val="00231BE3"/>
    <w:rsid w:val="00231D7A"/>
    <w:rsid w:val="00231F0F"/>
    <w:rsid w:val="00232261"/>
    <w:rsid w:val="0023229F"/>
    <w:rsid w:val="00232309"/>
    <w:rsid w:val="00232688"/>
    <w:rsid w:val="002326EB"/>
    <w:rsid w:val="00232BB7"/>
    <w:rsid w:val="00232EF9"/>
    <w:rsid w:val="002337F4"/>
    <w:rsid w:val="00233C5C"/>
    <w:rsid w:val="00233CAF"/>
    <w:rsid w:val="00233E33"/>
    <w:rsid w:val="00233FF7"/>
    <w:rsid w:val="002348C2"/>
    <w:rsid w:val="00234CDF"/>
    <w:rsid w:val="00234E98"/>
    <w:rsid w:val="00235415"/>
    <w:rsid w:val="00235AD0"/>
    <w:rsid w:val="00235B2F"/>
    <w:rsid w:val="00235E3A"/>
    <w:rsid w:val="00236645"/>
    <w:rsid w:val="002367EE"/>
    <w:rsid w:val="0023683B"/>
    <w:rsid w:val="00236978"/>
    <w:rsid w:val="00236D8E"/>
    <w:rsid w:val="00236E47"/>
    <w:rsid w:val="00237230"/>
    <w:rsid w:val="00237385"/>
    <w:rsid w:val="0023781D"/>
    <w:rsid w:val="0023793E"/>
    <w:rsid w:val="00237D4D"/>
    <w:rsid w:val="00237E1B"/>
    <w:rsid w:val="00240435"/>
    <w:rsid w:val="00240553"/>
    <w:rsid w:val="00240675"/>
    <w:rsid w:val="002406EB"/>
    <w:rsid w:val="00240A08"/>
    <w:rsid w:val="00240AC7"/>
    <w:rsid w:val="00240B44"/>
    <w:rsid w:val="00240C02"/>
    <w:rsid w:val="00240C23"/>
    <w:rsid w:val="00240D28"/>
    <w:rsid w:val="00240FD0"/>
    <w:rsid w:val="00241037"/>
    <w:rsid w:val="00241FC5"/>
    <w:rsid w:val="00242138"/>
    <w:rsid w:val="00242341"/>
    <w:rsid w:val="002426C5"/>
    <w:rsid w:val="0024287D"/>
    <w:rsid w:val="00242B18"/>
    <w:rsid w:val="00242E90"/>
    <w:rsid w:val="00243632"/>
    <w:rsid w:val="00243646"/>
    <w:rsid w:val="002437F1"/>
    <w:rsid w:val="00244142"/>
    <w:rsid w:val="002441AF"/>
    <w:rsid w:val="00244584"/>
    <w:rsid w:val="002445DD"/>
    <w:rsid w:val="00244755"/>
    <w:rsid w:val="00244A02"/>
    <w:rsid w:val="00244C71"/>
    <w:rsid w:val="00244DF2"/>
    <w:rsid w:val="00244E2E"/>
    <w:rsid w:val="00244F3B"/>
    <w:rsid w:val="00245065"/>
    <w:rsid w:val="00245946"/>
    <w:rsid w:val="00245B0C"/>
    <w:rsid w:val="0024611E"/>
    <w:rsid w:val="002464B9"/>
    <w:rsid w:val="00246571"/>
    <w:rsid w:val="00246665"/>
    <w:rsid w:val="002468ED"/>
    <w:rsid w:val="002469F7"/>
    <w:rsid w:val="0024706F"/>
    <w:rsid w:val="002471CD"/>
    <w:rsid w:val="002472D1"/>
    <w:rsid w:val="002507C2"/>
    <w:rsid w:val="00251278"/>
    <w:rsid w:val="002512CD"/>
    <w:rsid w:val="00251DD2"/>
    <w:rsid w:val="00251EB2"/>
    <w:rsid w:val="00252144"/>
    <w:rsid w:val="0025247F"/>
    <w:rsid w:val="00252486"/>
    <w:rsid w:val="00252918"/>
    <w:rsid w:val="00252C02"/>
    <w:rsid w:val="002537E8"/>
    <w:rsid w:val="00253EE2"/>
    <w:rsid w:val="002542AA"/>
    <w:rsid w:val="002542B7"/>
    <w:rsid w:val="002549B6"/>
    <w:rsid w:val="00254AA0"/>
    <w:rsid w:val="00254C5E"/>
    <w:rsid w:val="00254C8B"/>
    <w:rsid w:val="00254DEE"/>
    <w:rsid w:val="00254F23"/>
    <w:rsid w:val="0025571E"/>
    <w:rsid w:val="002557FE"/>
    <w:rsid w:val="00255875"/>
    <w:rsid w:val="00255D1B"/>
    <w:rsid w:val="002564D7"/>
    <w:rsid w:val="00256F9F"/>
    <w:rsid w:val="0025777D"/>
    <w:rsid w:val="00257AEC"/>
    <w:rsid w:val="00257D73"/>
    <w:rsid w:val="0026035C"/>
    <w:rsid w:val="0026058F"/>
    <w:rsid w:val="00260844"/>
    <w:rsid w:val="00260AA8"/>
    <w:rsid w:val="00260B39"/>
    <w:rsid w:val="00260B4C"/>
    <w:rsid w:val="00260D29"/>
    <w:rsid w:val="00260E8D"/>
    <w:rsid w:val="00261556"/>
    <w:rsid w:val="00261992"/>
    <w:rsid w:val="00261B81"/>
    <w:rsid w:val="002622F1"/>
    <w:rsid w:val="0026237A"/>
    <w:rsid w:val="00262546"/>
    <w:rsid w:val="00262DAB"/>
    <w:rsid w:val="00262FB2"/>
    <w:rsid w:val="002632FC"/>
    <w:rsid w:val="002634CA"/>
    <w:rsid w:val="002634E0"/>
    <w:rsid w:val="00264046"/>
    <w:rsid w:val="002642D3"/>
    <w:rsid w:val="002646DB"/>
    <w:rsid w:val="0026485D"/>
    <w:rsid w:val="002649FE"/>
    <w:rsid w:val="00264B92"/>
    <w:rsid w:val="00264C26"/>
    <w:rsid w:val="00264C56"/>
    <w:rsid w:val="00264EBE"/>
    <w:rsid w:val="00264F1E"/>
    <w:rsid w:val="00265339"/>
    <w:rsid w:val="0026589A"/>
    <w:rsid w:val="00265F19"/>
    <w:rsid w:val="0026625B"/>
    <w:rsid w:val="002663FC"/>
    <w:rsid w:val="00266486"/>
    <w:rsid w:val="002665E0"/>
    <w:rsid w:val="00266DDB"/>
    <w:rsid w:val="00267956"/>
    <w:rsid w:val="00267BFF"/>
    <w:rsid w:val="00267DEF"/>
    <w:rsid w:val="002700FF"/>
    <w:rsid w:val="00270188"/>
    <w:rsid w:val="0027053B"/>
    <w:rsid w:val="00270972"/>
    <w:rsid w:val="00270A48"/>
    <w:rsid w:val="00270A65"/>
    <w:rsid w:val="00270BA9"/>
    <w:rsid w:val="00270CDF"/>
    <w:rsid w:val="00270E78"/>
    <w:rsid w:val="002710D8"/>
    <w:rsid w:val="00271454"/>
    <w:rsid w:val="00271651"/>
    <w:rsid w:val="00271DF7"/>
    <w:rsid w:val="00272240"/>
    <w:rsid w:val="0027296C"/>
    <w:rsid w:val="002729EB"/>
    <w:rsid w:val="00272D54"/>
    <w:rsid w:val="00272FC4"/>
    <w:rsid w:val="002730BD"/>
    <w:rsid w:val="002730F5"/>
    <w:rsid w:val="00273727"/>
    <w:rsid w:val="0027396D"/>
    <w:rsid w:val="00273C6A"/>
    <w:rsid w:val="00273CCE"/>
    <w:rsid w:val="002741A1"/>
    <w:rsid w:val="00274326"/>
    <w:rsid w:val="00274508"/>
    <w:rsid w:val="002746BC"/>
    <w:rsid w:val="00274E1E"/>
    <w:rsid w:val="0027583B"/>
    <w:rsid w:val="00275919"/>
    <w:rsid w:val="00275C73"/>
    <w:rsid w:val="002760C2"/>
    <w:rsid w:val="00276179"/>
    <w:rsid w:val="00276280"/>
    <w:rsid w:val="002764AF"/>
    <w:rsid w:val="00276684"/>
    <w:rsid w:val="00276949"/>
    <w:rsid w:val="002769EC"/>
    <w:rsid w:val="00276B20"/>
    <w:rsid w:val="00276B44"/>
    <w:rsid w:val="002774BC"/>
    <w:rsid w:val="0027763E"/>
    <w:rsid w:val="002776E4"/>
    <w:rsid w:val="002776E6"/>
    <w:rsid w:val="00277873"/>
    <w:rsid w:val="00277A45"/>
    <w:rsid w:val="00277B80"/>
    <w:rsid w:val="002805A2"/>
    <w:rsid w:val="00281200"/>
    <w:rsid w:val="0028156B"/>
    <w:rsid w:val="00281CAB"/>
    <w:rsid w:val="00281E87"/>
    <w:rsid w:val="002821E1"/>
    <w:rsid w:val="002823A5"/>
    <w:rsid w:val="002824C0"/>
    <w:rsid w:val="0028255C"/>
    <w:rsid w:val="002826BE"/>
    <w:rsid w:val="002827BA"/>
    <w:rsid w:val="00282A5C"/>
    <w:rsid w:val="00282D09"/>
    <w:rsid w:val="00282E3F"/>
    <w:rsid w:val="00282E93"/>
    <w:rsid w:val="002832E1"/>
    <w:rsid w:val="0028341D"/>
    <w:rsid w:val="00283446"/>
    <w:rsid w:val="0028388E"/>
    <w:rsid w:val="00283937"/>
    <w:rsid w:val="00283B2C"/>
    <w:rsid w:val="00283C5E"/>
    <w:rsid w:val="00283F1F"/>
    <w:rsid w:val="00284087"/>
    <w:rsid w:val="00284246"/>
    <w:rsid w:val="0028471C"/>
    <w:rsid w:val="00284C38"/>
    <w:rsid w:val="00284DC4"/>
    <w:rsid w:val="00284ED4"/>
    <w:rsid w:val="002850C4"/>
    <w:rsid w:val="00285128"/>
    <w:rsid w:val="002858EE"/>
    <w:rsid w:val="00285922"/>
    <w:rsid w:val="00285ABD"/>
    <w:rsid w:val="00285E81"/>
    <w:rsid w:val="002860C6"/>
    <w:rsid w:val="00286140"/>
    <w:rsid w:val="002862F0"/>
    <w:rsid w:val="0028648B"/>
    <w:rsid w:val="0028649A"/>
    <w:rsid w:val="002864CA"/>
    <w:rsid w:val="00286632"/>
    <w:rsid w:val="002869EE"/>
    <w:rsid w:val="00286C84"/>
    <w:rsid w:val="00286E67"/>
    <w:rsid w:val="00287136"/>
    <w:rsid w:val="002872A9"/>
    <w:rsid w:val="0028735C"/>
    <w:rsid w:val="00287466"/>
    <w:rsid w:val="00287EB9"/>
    <w:rsid w:val="002900A4"/>
    <w:rsid w:val="00290339"/>
    <w:rsid w:val="002904FF"/>
    <w:rsid w:val="0029087D"/>
    <w:rsid w:val="00291820"/>
    <w:rsid w:val="00291F32"/>
    <w:rsid w:val="002920F6"/>
    <w:rsid w:val="00292140"/>
    <w:rsid w:val="0029276F"/>
    <w:rsid w:val="0029281F"/>
    <w:rsid w:val="00292904"/>
    <w:rsid w:val="00292C42"/>
    <w:rsid w:val="002931E5"/>
    <w:rsid w:val="00293271"/>
    <w:rsid w:val="00293297"/>
    <w:rsid w:val="002933D1"/>
    <w:rsid w:val="00294288"/>
    <w:rsid w:val="00294C87"/>
    <w:rsid w:val="00294FDB"/>
    <w:rsid w:val="0029515B"/>
    <w:rsid w:val="002954FD"/>
    <w:rsid w:val="002956DC"/>
    <w:rsid w:val="00295BD6"/>
    <w:rsid w:val="00295C9D"/>
    <w:rsid w:val="00295D0F"/>
    <w:rsid w:val="00295ED0"/>
    <w:rsid w:val="00295FF9"/>
    <w:rsid w:val="0029633A"/>
    <w:rsid w:val="002965E4"/>
    <w:rsid w:val="00296757"/>
    <w:rsid w:val="00296B41"/>
    <w:rsid w:val="00296B45"/>
    <w:rsid w:val="00296D75"/>
    <w:rsid w:val="002971DC"/>
    <w:rsid w:val="00297837"/>
    <w:rsid w:val="00297963"/>
    <w:rsid w:val="00297981"/>
    <w:rsid w:val="00297B85"/>
    <w:rsid w:val="00297EE4"/>
    <w:rsid w:val="002A046C"/>
    <w:rsid w:val="002A05AC"/>
    <w:rsid w:val="002A0765"/>
    <w:rsid w:val="002A0C8A"/>
    <w:rsid w:val="002A10B6"/>
    <w:rsid w:val="002A113B"/>
    <w:rsid w:val="002A14A4"/>
    <w:rsid w:val="002A14B5"/>
    <w:rsid w:val="002A14C8"/>
    <w:rsid w:val="002A14E0"/>
    <w:rsid w:val="002A17D3"/>
    <w:rsid w:val="002A1F23"/>
    <w:rsid w:val="002A2003"/>
    <w:rsid w:val="002A2059"/>
    <w:rsid w:val="002A27C6"/>
    <w:rsid w:val="002A2B12"/>
    <w:rsid w:val="002A3070"/>
    <w:rsid w:val="002A39DF"/>
    <w:rsid w:val="002A3EB7"/>
    <w:rsid w:val="002A3F93"/>
    <w:rsid w:val="002A403E"/>
    <w:rsid w:val="002A40D3"/>
    <w:rsid w:val="002A4173"/>
    <w:rsid w:val="002A424A"/>
    <w:rsid w:val="002A4795"/>
    <w:rsid w:val="002A489B"/>
    <w:rsid w:val="002A5280"/>
    <w:rsid w:val="002A55DD"/>
    <w:rsid w:val="002A595D"/>
    <w:rsid w:val="002A6519"/>
    <w:rsid w:val="002A6587"/>
    <w:rsid w:val="002A6D23"/>
    <w:rsid w:val="002A6EF6"/>
    <w:rsid w:val="002A7358"/>
    <w:rsid w:val="002A73AD"/>
    <w:rsid w:val="002A73FB"/>
    <w:rsid w:val="002A7B89"/>
    <w:rsid w:val="002A7E6A"/>
    <w:rsid w:val="002A7F3B"/>
    <w:rsid w:val="002B00A8"/>
    <w:rsid w:val="002B01E4"/>
    <w:rsid w:val="002B0227"/>
    <w:rsid w:val="002B04C7"/>
    <w:rsid w:val="002B0895"/>
    <w:rsid w:val="002B146E"/>
    <w:rsid w:val="002B1512"/>
    <w:rsid w:val="002B172D"/>
    <w:rsid w:val="002B1AA5"/>
    <w:rsid w:val="002B1AA9"/>
    <w:rsid w:val="002B200F"/>
    <w:rsid w:val="002B21FD"/>
    <w:rsid w:val="002B224E"/>
    <w:rsid w:val="002B26C0"/>
    <w:rsid w:val="002B275F"/>
    <w:rsid w:val="002B2A10"/>
    <w:rsid w:val="002B2DF3"/>
    <w:rsid w:val="002B2F17"/>
    <w:rsid w:val="002B304B"/>
    <w:rsid w:val="002B316E"/>
    <w:rsid w:val="002B3630"/>
    <w:rsid w:val="002B3BE8"/>
    <w:rsid w:val="002B3EA2"/>
    <w:rsid w:val="002B4021"/>
    <w:rsid w:val="002B408C"/>
    <w:rsid w:val="002B40DD"/>
    <w:rsid w:val="002B48A0"/>
    <w:rsid w:val="002B4A68"/>
    <w:rsid w:val="002B4D48"/>
    <w:rsid w:val="002B4D5F"/>
    <w:rsid w:val="002B4E83"/>
    <w:rsid w:val="002B5375"/>
    <w:rsid w:val="002B58D5"/>
    <w:rsid w:val="002B62D0"/>
    <w:rsid w:val="002B66E2"/>
    <w:rsid w:val="002B674A"/>
    <w:rsid w:val="002B67B6"/>
    <w:rsid w:val="002B72A4"/>
    <w:rsid w:val="002B7335"/>
    <w:rsid w:val="002B7D1C"/>
    <w:rsid w:val="002B7F1E"/>
    <w:rsid w:val="002C0312"/>
    <w:rsid w:val="002C03C4"/>
    <w:rsid w:val="002C077D"/>
    <w:rsid w:val="002C0C0A"/>
    <w:rsid w:val="002C1029"/>
    <w:rsid w:val="002C1062"/>
    <w:rsid w:val="002C20EB"/>
    <w:rsid w:val="002C2107"/>
    <w:rsid w:val="002C2283"/>
    <w:rsid w:val="002C22D6"/>
    <w:rsid w:val="002C2E6A"/>
    <w:rsid w:val="002C304E"/>
    <w:rsid w:val="002C382F"/>
    <w:rsid w:val="002C3A55"/>
    <w:rsid w:val="002C417D"/>
    <w:rsid w:val="002C422C"/>
    <w:rsid w:val="002C4631"/>
    <w:rsid w:val="002C4987"/>
    <w:rsid w:val="002C4B05"/>
    <w:rsid w:val="002C4DE7"/>
    <w:rsid w:val="002C4E05"/>
    <w:rsid w:val="002C4F7A"/>
    <w:rsid w:val="002C5178"/>
    <w:rsid w:val="002C53DD"/>
    <w:rsid w:val="002C54EB"/>
    <w:rsid w:val="002C55A9"/>
    <w:rsid w:val="002C579C"/>
    <w:rsid w:val="002C63C9"/>
    <w:rsid w:val="002C65B9"/>
    <w:rsid w:val="002D036B"/>
    <w:rsid w:val="002D08A0"/>
    <w:rsid w:val="002D0E0A"/>
    <w:rsid w:val="002D120D"/>
    <w:rsid w:val="002D1568"/>
    <w:rsid w:val="002D15DB"/>
    <w:rsid w:val="002D1950"/>
    <w:rsid w:val="002D1B62"/>
    <w:rsid w:val="002D1B79"/>
    <w:rsid w:val="002D24B3"/>
    <w:rsid w:val="002D2753"/>
    <w:rsid w:val="002D28D2"/>
    <w:rsid w:val="002D3262"/>
    <w:rsid w:val="002D35F5"/>
    <w:rsid w:val="002D3953"/>
    <w:rsid w:val="002D3983"/>
    <w:rsid w:val="002D4259"/>
    <w:rsid w:val="002D46A2"/>
    <w:rsid w:val="002D4AD4"/>
    <w:rsid w:val="002D4E13"/>
    <w:rsid w:val="002D4E57"/>
    <w:rsid w:val="002D50E8"/>
    <w:rsid w:val="002D525F"/>
    <w:rsid w:val="002D55F1"/>
    <w:rsid w:val="002D588E"/>
    <w:rsid w:val="002D5A5E"/>
    <w:rsid w:val="002D5AFA"/>
    <w:rsid w:val="002D6724"/>
    <w:rsid w:val="002D6E13"/>
    <w:rsid w:val="002D70DF"/>
    <w:rsid w:val="002D749C"/>
    <w:rsid w:val="002D76FD"/>
    <w:rsid w:val="002E003A"/>
    <w:rsid w:val="002E033E"/>
    <w:rsid w:val="002E0631"/>
    <w:rsid w:val="002E0931"/>
    <w:rsid w:val="002E0D8C"/>
    <w:rsid w:val="002E0F19"/>
    <w:rsid w:val="002E12B7"/>
    <w:rsid w:val="002E1435"/>
    <w:rsid w:val="002E2015"/>
    <w:rsid w:val="002E21E0"/>
    <w:rsid w:val="002E2269"/>
    <w:rsid w:val="002E23A1"/>
    <w:rsid w:val="002E278B"/>
    <w:rsid w:val="002E28D8"/>
    <w:rsid w:val="002E2D1F"/>
    <w:rsid w:val="002E2D44"/>
    <w:rsid w:val="002E2DF2"/>
    <w:rsid w:val="002E2E8F"/>
    <w:rsid w:val="002E302C"/>
    <w:rsid w:val="002E3BB5"/>
    <w:rsid w:val="002E3E44"/>
    <w:rsid w:val="002E3FAD"/>
    <w:rsid w:val="002E4067"/>
    <w:rsid w:val="002E452D"/>
    <w:rsid w:val="002E4707"/>
    <w:rsid w:val="002E47D5"/>
    <w:rsid w:val="002E4CCA"/>
    <w:rsid w:val="002E4F32"/>
    <w:rsid w:val="002E4F8B"/>
    <w:rsid w:val="002E5601"/>
    <w:rsid w:val="002E57B0"/>
    <w:rsid w:val="002E59F0"/>
    <w:rsid w:val="002E5CE9"/>
    <w:rsid w:val="002E68B0"/>
    <w:rsid w:val="002E7017"/>
    <w:rsid w:val="002E70E3"/>
    <w:rsid w:val="002E7503"/>
    <w:rsid w:val="002E76E7"/>
    <w:rsid w:val="002E7EE3"/>
    <w:rsid w:val="002E7F92"/>
    <w:rsid w:val="002F01EF"/>
    <w:rsid w:val="002F02F9"/>
    <w:rsid w:val="002F03FA"/>
    <w:rsid w:val="002F0596"/>
    <w:rsid w:val="002F09E6"/>
    <w:rsid w:val="002F0A87"/>
    <w:rsid w:val="002F0B97"/>
    <w:rsid w:val="002F1064"/>
    <w:rsid w:val="002F1267"/>
    <w:rsid w:val="002F12BD"/>
    <w:rsid w:val="002F14AB"/>
    <w:rsid w:val="002F1606"/>
    <w:rsid w:val="002F161B"/>
    <w:rsid w:val="002F1741"/>
    <w:rsid w:val="002F1914"/>
    <w:rsid w:val="002F1B51"/>
    <w:rsid w:val="002F1C12"/>
    <w:rsid w:val="002F2020"/>
    <w:rsid w:val="002F20B3"/>
    <w:rsid w:val="002F20C0"/>
    <w:rsid w:val="002F2AD4"/>
    <w:rsid w:val="002F2B2C"/>
    <w:rsid w:val="002F3000"/>
    <w:rsid w:val="002F307B"/>
    <w:rsid w:val="002F35D8"/>
    <w:rsid w:val="002F37DA"/>
    <w:rsid w:val="002F3808"/>
    <w:rsid w:val="002F39E0"/>
    <w:rsid w:val="002F3E05"/>
    <w:rsid w:val="002F3EA6"/>
    <w:rsid w:val="002F449F"/>
    <w:rsid w:val="002F4635"/>
    <w:rsid w:val="002F4782"/>
    <w:rsid w:val="002F4A1B"/>
    <w:rsid w:val="002F4A23"/>
    <w:rsid w:val="002F4D6D"/>
    <w:rsid w:val="002F5960"/>
    <w:rsid w:val="002F6602"/>
    <w:rsid w:val="002F6688"/>
    <w:rsid w:val="002F679C"/>
    <w:rsid w:val="002F6C09"/>
    <w:rsid w:val="002F6C0A"/>
    <w:rsid w:val="002F6C3F"/>
    <w:rsid w:val="002F6EB4"/>
    <w:rsid w:val="002F789B"/>
    <w:rsid w:val="002F78A0"/>
    <w:rsid w:val="00300798"/>
    <w:rsid w:val="00300BD0"/>
    <w:rsid w:val="00300BDB"/>
    <w:rsid w:val="00300C59"/>
    <w:rsid w:val="0030133E"/>
    <w:rsid w:val="00301BA1"/>
    <w:rsid w:val="00301F62"/>
    <w:rsid w:val="00302371"/>
    <w:rsid w:val="003024E2"/>
    <w:rsid w:val="0030290C"/>
    <w:rsid w:val="00302B3E"/>
    <w:rsid w:val="00303671"/>
    <w:rsid w:val="003038D0"/>
    <w:rsid w:val="00303A8E"/>
    <w:rsid w:val="003044F9"/>
    <w:rsid w:val="0030488E"/>
    <w:rsid w:val="003049F4"/>
    <w:rsid w:val="00304B6F"/>
    <w:rsid w:val="00304BED"/>
    <w:rsid w:val="0030529E"/>
    <w:rsid w:val="003052AB"/>
    <w:rsid w:val="00305C39"/>
    <w:rsid w:val="00305CA9"/>
    <w:rsid w:val="00305FC7"/>
    <w:rsid w:val="00306433"/>
    <w:rsid w:val="0030711F"/>
    <w:rsid w:val="00307200"/>
    <w:rsid w:val="00307421"/>
    <w:rsid w:val="0030753F"/>
    <w:rsid w:val="0030766D"/>
    <w:rsid w:val="00307692"/>
    <w:rsid w:val="00307728"/>
    <w:rsid w:val="00307982"/>
    <w:rsid w:val="00307E6C"/>
    <w:rsid w:val="003103EB"/>
    <w:rsid w:val="003106A2"/>
    <w:rsid w:val="003109FB"/>
    <w:rsid w:val="00310A9B"/>
    <w:rsid w:val="0031165C"/>
    <w:rsid w:val="0031184C"/>
    <w:rsid w:val="00311A12"/>
    <w:rsid w:val="00312327"/>
    <w:rsid w:val="003125CF"/>
    <w:rsid w:val="0031266D"/>
    <w:rsid w:val="00312B9C"/>
    <w:rsid w:val="00312BA0"/>
    <w:rsid w:val="00312BBE"/>
    <w:rsid w:val="00312BCB"/>
    <w:rsid w:val="00312CF9"/>
    <w:rsid w:val="00312D3F"/>
    <w:rsid w:val="003138D9"/>
    <w:rsid w:val="003139B0"/>
    <w:rsid w:val="00313B1B"/>
    <w:rsid w:val="00313B5C"/>
    <w:rsid w:val="00314091"/>
    <w:rsid w:val="0031424E"/>
    <w:rsid w:val="003145C8"/>
    <w:rsid w:val="003146F7"/>
    <w:rsid w:val="003149D0"/>
    <w:rsid w:val="0031548C"/>
    <w:rsid w:val="0031565C"/>
    <w:rsid w:val="00315940"/>
    <w:rsid w:val="00315D20"/>
    <w:rsid w:val="003161AA"/>
    <w:rsid w:val="00316397"/>
    <w:rsid w:val="00316554"/>
    <w:rsid w:val="00316E79"/>
    <w:rsid w:val="0031700D"/>
    <w:rsid w:val="00317281"/>
    <w:rsid w:val="003176F4"/>
    <w:rsid w:val="00317A03"/>
    <w:rsid w:val="00317AC7"/>
    <w:rsid w:val="00317B5C"/>
    <w:rsid w:val="00317F5E"/>
    <w:rsid w:val="003203A3"/>
    <w:rsid w:val="003207F6"/>
    <w:rsid w:val="00320948"/>
    <w:rsid w:val="00320B00"/>
    <w:rsid w:val="00320CF4"/>
    <w:rsid w:val="00320E6B"/>
    <w:rsid w:val="003211ED"/>
    <w:rsid w:val="0032136A"/>
    <w:rsid w:val="00321629"/>
    <w:rsid w:val="00321707"/>
    <w:rsid w:val="00321A4A"/>
    <w:rsid w:val="00321ABD"/>
    <w:rsid w:val="00321B67"/>
    <w:rsid w:val="00321DCE"/>
    <w:rsid w:val="003221B8"/>
    <w:rsid w:val="00322876"/>
    <w:rsid w:val="00322FCD"/>
    <w:rsid w:val="003231E0"/>
    <w:rsid w:val="0032365C"/>
    <w:rsid w:val="00323829"/>
    <w:rsid w:val="00323838"/>
    <w:rsid w:val="003238B1"/>
    <w:rsid w:val="00323999"/>
    <w:rsid w:val="0032485F"/>
    <w:rsid w:val="00324D9A"/>
    <w:rsid w:val="00324F6B"/>
    <w:rsid w:val="003261CE"/>
    <w:rsid w:val="003262A5"/>
    <w:rsid w:val="003267EA"/>
    <w:rsid w:val="00326D52"/>
    <w:rsid w:val="00326F28"/>
    <w:rsid w:val="003274D3"/>
    <w:rsid w:val="003275B9"/>
    <w:rsid w:val="0032772E"/>
    <w:rsid w:val="00327B5C"/>
    <w:rsid w:val="00327BB8"/>
    <w:rsid w:val="00327C98"/>
    <w:rsid w:val="00327E5E"/>
    <w:rsid w:val="003300B5"/>
    <w:rsid w:val="00330407"/>
    <w:rsid w:val="0033062A"/>
    <w:rsid w:val="00330823"/>
    <w:rsid w:val="0033089C"/>
    <w:rsid w:val="00330923"/>
    <w:rsid w:val="00330A76"/>
    <w:rsid w:val="00330D10"/>
    <w:rsid w:val="0033151A"/>
    <w:rsid w:val="003318AF"/>
    <w:rsid w:val="003318F9"/>
    <w:rsid w:val="00331C5D"/>
    <w:rsid w:val="00332419"/>
    <w:rsid w:val="00332483"/>
    <w:rsid w:val="0033255A"/>
    <w:rsid w:val="003325AC"/>
    <w:rsid w:val="003325F1"/>
    <w:rsid w:val="00332807"/>
    <w:rsid w:val="00332B8C"/>
    <w:rsid w:val="00332BA3"/>
    <w:rsid w:val="00332C3B"/>
    <w:rsid w:val="00332F96"/>
    <w:rsid w:val="00333503"/>
    <w:rsid w:val="00333778"/>
    <w:rsid w:val="003338A6"/>
    <w:rsid w:val="0033426D"/>
    <w:rsid w:val="003344D0"/>
    <w:rsid w:val="00334763"/>
    <w:rsid w:val="00334985"/>
    <w:rsid w:val="00334A67"/>
    <w:rsid w:val="00334C60"/>
    <w:rsid w:val="00334F41"/>
    <w:rsid w:val="0033512C"/>
    <w:rsid w:val="0033515C"/>
    <w:rsid w:val="00335767"/>
    <w:rsid w:val="003359E4"/>
    <w:rsid w:val="00335A0D"/>
    <w:rsid w:val="00335F2C"/>
    <w:rsid w:val="00336211"/>
    <w:rsid w:val="00336212"/>
    <w:rsid w:val="003362C2"/>
    <w:rsid w:val="00336FFC"/>
    <w:rsid w:val="003372B8"/>
    <w:rsid w:val="00337A5A"/>
    <w:rsid w:val="00337CBF"/>
    <w:rsid w:val="00337D30"/>
    <w:rsid w:val="00337ECE"/>
    <w:rsid w:val="00337F27"/>
    <w:rsid w:val="0034023C"/>
    <w:rsid w:val="00340314"/>
    <w:rsid w:val="0034043C"/>
    <w:rsid w:val="0034063A"/>
    <w:rsid w:val="00340756"/>
    <w:rsid w:val="00341124"/>
    <w:rsid w:val="0034120D"/>
    <w:rsid w:val="00341AFD"/>
    <w:rsid w:val="003423C9"/>
    <w:rsid w:val="003425E5"/>
    <w:rsid w:val="003428C1"/>
    <w:rsid w:val="0034331A"/>
    <w:rsid w:val="00343D62"/>
    <w:rsid w:val="003444CF"/>
    <w:rsid w:val="00344777"/>
    <w:rsid w:val="00344797"/>
    <w:rsid w:val="003447D9"/>
    <w:rsid w:val="003448B3"/>
    <w:rsid w:val="00344990"/>
    <w:rsid w:val="00344BCA"/>
    <w:rsid w:val="00345309"/>
    <w:rsid w:val="00345616"/>
    <w:rsid w:val="00345B1B"/>
    <w:rsid w:val="00345B29"/>
    <w:rsid w:val="00345D60"/>
    <w:rsid w:val="00345EE7"/>
    <w:rsid w:val="0034649E"/>
    <w:rsid w:val="003467F0"/>
    <w:rsid w:val="00346D88"/>
    <w:rsid w:val="0034708F"/>
    <w:rsid w:val="0034751B"/>
    <w:rsid w:val="00347853"/>
    <w:rsid w:val="00347B33"/>
    <w:rsid w:val="00347F42"/>
    <w:rsid w:val="00350337"/>
    <w:rsid w:val="003504FF"/>
    <w:rsid w:val="0035059A"/>
    <w:rsid w:val="00350ADA"/>
    <w:rsid w:val="003513B8"/>
    <w:rsid w:val="003515D3"/>
    <w:rsid w:val="0035169A"/>
    <w:rsid w:val="003516BB"/>
    <w:rsid w:val="00351866"/>
    <w:rsid w:val="003518E5"/>
    <w:rsid w:val="00351AA9"/>
    <w:rsid w:val="00351D6C"/>
    <w:rsid w:val="003520DE"/>
    <w:rsid w:val="0035221D"/>
    <w:rsid w:val="0035325D"/>
    <w:rsid w:val="00353751"/>
    <w:rsid w:val="00353CED"/>
    <w:rsid w:val="00354292"/>
    <w:rsid w:val="003546CC"/>
    <w:rsid w:val="00354D5B"/>
    <w:rsid w:val="00355BEB"/>
    <w:rsid w:val="00355E6A"/>
    <w:rsid w:val="0035619F"/>
    <w:rsid w:val="003567B1"/>
    <w:rsid w:val="00356A47"/>
    <w:rsid w:val="00356AD0"/>
    <w:rsid w:val="00356F69"/>
    <w:rsid w:val="00356FA7"/>
    <w:rsid w:val="0035707C"/>
    <w:rsid w:val="00357107"/>
    <w:rsid w:val="00357137"/>
    <w:rsid w:val="00357458"/>
    <w:rsid w:val="00357566"/>
    <w:rsid w:val="00357A31"/>
    <w:rsid w:val="00357E04"/>
    <w:rsid w:val="00360447"/>
    <w:rsid w:val="0036044D"/>
    <w:rsid w:val="003604C6"/>
    <w:rsid w:val="0036061F"/>
    <w:rsid w:val="00360973"/>
    <w:rsid w:val="00360B0F"/>
    <w:rsid w:val="00360DBF"/>
    <w:rsid w:val="00360FDD"/>
    <w:rsid w:val="0036119A"/>
    <w:rsid w:val="0036265A"/>
    <w:rsid w:val="00362DE6"/>
    <w:rsid w:val="00363086"/>
    <w:rsid w:val="003631D4"/>
    <w:rsid w:val="0036346F"/>
    <w:rsid w:val="00363966"/>
    <w:rsid w:val="00363B5F"/>
    <w:rsid w:val="00363EBD"/>
    <w:rsid w:val="003642E0"/>
    <w:rsid w:val="00364624"/>
    <w:rsid w:val="0036465B"/>
    <w:rsid w:val="00364AD2"/>
    <w:rsid w:val="00364BDA"/>
    <w:rsid w:val="00364E51"/>
    <w:rsid w:val="00365795"/>
    <w:rsid w:val="003662BF"/>
    <w:rsid w:val="00366444"/>
    <w:rsid w:val="003665E2"/>
    <w:rsid w:val="003668C1"/>
    <w:rsid w:val="00366A0E"/>
    <w:rsid w:val="00366BCC"/>
    <w:rsid w:val="0036747F"/>
    <w:rsid w:val="00367639"/>
    <w:rsid w:val="00367AF5"/>
    <w:rsid w:val="0037061E"/>
    <w:rsid w:val="00370A5F"/>
    <w:rsid w:val="00370B24"/>
    <w:rsid w:val="00370D04"/>
    <w:rsid w:val="00371126"/>
    <w:rsid w:val="003715E7"/>
    <w:rsid w:val="003716D1"/>
    <w:rsid w:val="00371970"/>
    <w:rsid w:val="00371C83"/>
    <w:rsid w:val="00371DB4"/>
    <w:rsid w:val="003722AA"/>
    <w:rsid w:val="0037237C"/>
    <w:rsid w:val="00372456"/>
    <w:rsid w:val="00372908"/>
    <w:rsid w:val="00373234"/>
    <w:rsid w:val="0037346A"/>
    <w:rsid w:val="0037348F"/>
    <w:rsid w:val="00373AB0"/>
    <w:rsid w:val="00373D73"/>
    <w:rsid w:val="00374133"/>
    <w:rsid w:val="003741E0"/>
    <w:rsid w:val="00374852"/>
    <w:rsid w:val="00374891"/>
    <w:rsid w:val="0037489D"/>
    <w:rsid w:val="00374B3E"/>
    <w:rsid w:val="00374D45"/>
    <w:rsid w:val="00375757"/>
    <w:rsid w:val="00375822"/>
    <w:rsid w:val="00375943"/>
    <w:rsid w:val="00375A86"/>
    <w:rsid w:val="0037602E"/>
    <w:rsid w:val="003760B1"/>
    <w:rsid w:val="00376136"/>
    <w:rsid w:val="00376155"/>
    <w:rsid w:val="003761EF"/>
    <w:rsid w:val="0037644F"/>
    <w:rsid w:val="003764BB"/>
    <w:rsid w:val="003765CD"/>
    <w:rsid w:val="00376661"/>
    <w:rsid w:val="00376865"/>
    <w:rsid w:val="00376A54"/>
    <w:rsid w:val="00376AA3"/>
    <w:rsid w:val="00376C78"/>
    <w:rsid w:val="00376E4C"/>
    <w:rsid w:val="003771C3"/>
    <w:rsid w:val="00377383"/>
    <w:rsid w:val="003773C9"/>
    <w:rsid w:val="00377419"/>
    <w:rsid w:val="00377864"/>
    <w:rsid w:val="003778D3"/>
    <w:rsid w:val="0037791A"/>
    <w:rsid w:val="003800A0"/>
    <w:rsid w:val="003808C4"/>
    <w:rsid w:val="00380980"/>
    <w:rsid w:val="00380A4E"/>
    <w:rsid w:val="00380C17"/>
    <w:rsid w:val="00380FEB"/>
    <w:rsid w:val="0038161D"/>
    <w:rsid w:val="00381864"/>
    <w:rsid w:val="00381ED4"/>
    <w:rsid w:val="00381EFC"/>
    <w:rsid w:val="00382322"/>
    <w:rsid w:val="00382927"/>
    <w:rsid w:val="003829DD"/>
    <w:rsid w:val="00382A44"/>
    <w:rsid w:val="00382AC0"/>
    <w:rsid w:val="00382ED6"/>
    <w:rsid w:val="00383078"/>
    <w:rsid w:val="003831AD"/>
    <w:rsid w:val="00383410"/>
    <w:rsid w:val="0038347E"/>
    <w:rsid w:val="00383650"/>
    <w:rsid w:val="00383C34"/>
    <w:rsid w:val="003846E7"/>
    <w:rsid w:val="00384D9F"/>
    <w:rsid w:val="00384F9D"/>
    <w:rsid w:val="0038518F"/>
    <w:rsid w:val="0038576C"/>
    <w:rsid w:val="00385A97"/>
    <w:rsid w:val="00385FE8"/>
    <w:rsid w:val="003860C8"/>
    <w:rsid w:val="003863D2"/>
    <w:rsid w:val="003866AE"/>
    <w:rsid w:val="00386BEA"/>
    <w:rsid w:val="00386EF0"/>
    <w:rsid w:val="0038755E"/>
    <w:rsid w:val="0038761D"/>
    <w:rsid w:val="00387B95"/>
    <w:rsid w:val="00387BCD"/>
    <w:rsid w:val="00387E67"/>
    <w:rsid w:val="00387FBC"/>
    <w:rsid w:val="00390012"/>
    <w:rsid w:val="003900AF"/>
    <w:rsid w:val="00390261"/>
    <w:rsid w:val="003904A6"/>
    <w:rsid w:val="00390570"/>
    <w:rsid w:val="003905BF"/>
    <w:rsid w:val="003909F1"/>
    <w:rsid w:val="00390C64"/>
    <w:rsid w:val="00391333"/>
    <w:rsid w:val="003913FC"/>
    <w:rsid w:val="0039181D"/>
    <w:rsid w:val="003918A7"/>
    <w:rsid w:val="003919DC"/>
    <w:rsid w:val="00391F7C"/>
    <w:rsid w:val="00392129"/>
    <w:rsid w:val="003926C3"/>
    <w:rsid w:val="00392F95"/>
    <w:rsid w:val="00393359"/>
    <w:rsid w:val="00393459"/>
    <w:rsid w:val="003935FB"/>
    <w:rsid w:val="003938EB"/>
    <w:rsid w:val="003941EB"/>
    <w:rsid w:val="003942BF"/>
    <w:rsid w:val="003945B2"/>
    <w:rsid w:val="003949C5"/>
    <w:rsid w:val="00394C02"/>
    <w:rsid w:val="00394E95"/>
    <w:rsid w:val="003952EE"/>
    <w:rsid w:val="003953A7"/>
    <w:rsid w:val="003953B1"/>
    <w:rsid w:val="003955E6"/>
    <w:rsid w:val="003957AD"/>
    <w:rsid w:val="003959CC"/>
    <w:rsid w:val="00395A2C"/>
    <w:rsid w:val="00396D76"/>
    <w:rsid w:val="00396E6E"/>
    <w:rsid w:val="00396EB7"/>
    <w:rsid w:val="00397873"/>
    <w:rsid w:val="00397955"/>
    <w:rsid w:val="00397D60"/>
    <w:rsid w:val="00397DB6"/>
    <w:rsid w:val="003A0014"/>
    <w:rsid w:val="003A04D6"/>
    <w:rsid w:val="003A051B"/>
    <w:rsid w:val="003A05AD"/>
    <w:rsid w:val="003A0E34"/>
    <w:rsid w:val="003A1384"/>
    <w:rsid w:val="003A14CF"/>
    <w:rsid w:val="003A156D"/>
    <w:rsid w:val="003A15CD"/>
    <w:rsid w:val="003A15FF"/>
    <w:rsid w:val="003A1B54"/>
    <w:rsid w:val="003A2026"/>
    <w:rsid w:val="003A2162"/>
    <w:rsid w:val="003A26BF"/>
    <w:rsid w:val="003A27EB"/>
    <w:rsid w:val="003A2951"/>
    <w:rsid w:val="003A29AA"/>
    <w:rsid w:val="003A2C56"/>
    <w:rsid w:val="003A2E07"/>
    <w:rsid w:val="003A3091"/>
    <w:rsid w:val="003A30D4"/>
    <w:rsid w:val="003A345D"/>
    <w:rsid w:val="003A36DD"/>
    <w:rsid w:val="003A3764"/>
    <w:rsid w:val="003A387A"/>
    <w:rsid w:val="003A3A80"/>
    <w:rsid w:val="003A3FB7"/>
    <w:rsid w:val="003A40E7"/>
    <w:rsid w:val="003A42B5"/>
    <w:rsid w:val="003A4829"/>
    <w:rsid w:val="003A4949"/>
    <w:rsid w:val="003A4ABE"/>
    <w:rsid w:val="003A4C2C"/>
    <w:rsid w:val="003A5157"/>
    <w:rsid w:val="003A5169"/>
    <w:rsid w:val="003A54F7"/>
    <w:rsid w:val="003A574A"/>
    <w:rsid w:val="003A589F"/>
    <w:rsid w:val="003A5E06"/>
    <w:rsid w:val="003A5E72"/>
    <w:rsid w:val="003A6AA7"/>
    <w:rsid w:val="003A6D53"/>
    <w:rsid w:val="003A6F8A"/>
    <w:rsid w:val="003A72B3"/>
    <w:rsid w:val="003A7787"/>
    <w:rsid w:val="003A781B"/>
    <w:rsid w:val="003A7C04"/>
    <w:rsid w:val="003A7C08"/>
    <w:rsid w:val="003A7E28"/>
    <w:rsid w:val="003A7E84"/>
    <w:rsid w:val="003A7F26"/>
    <w:rsid w:val="003B0599"/>
    <w:rsid w:val="003B06C0"/>
    <w:rsid w:val="003B08D8"/>
    <w:rsid w:val="003B0B0B"/>
    <w:rsid w:val="003B0F11"/>
    <w:rsid w:val="003B11D4"/>
    <w:rsid w:val="003B1406"/>
    <w:rsid w:val="003B169C"/>
    <w:rsid w:val="003B1726"/>
    <w:rsid w:val="003B19CF"/>
    <w:rsid w:val="003B1BB2"/>
    <w:rsid w:val="003B208E"/>
    <w:rsid w:val="003B20E2"/>
    <w:rsid w:val="003B2549"/>
    <w:rsid w:val="003B28D4"/>
    <w:rsid w:val="003B3179"/>
    <w:rsid w:val="003B34E7"/>
    <w:rsid w:val="003B3593"/>
    <w:rsid w:val="003B3685"/>
    <w:rsid w:val="003B39DD"/>
    <w:rsid w:val="003B39EF"/>
    <w:rsid w:val="003B4455"/>
    <w:rsid w:val="003B481D"/>
    <w:rsid w:val="003B48CD"/>
    <w:rsid w:val="003B56D8"/>
    <w:rsid w:val="003B5D74"/>
    <w:rsid w:val="003B5EFB"/>
    <w:rsid w:val="003B61AA"/>
    <w:rsid w:val="003B652C"/>
    <w:rsid w:val="003B6799"/>
    <w:rsid w:val="003B6837"/>
    <w:rsid w:val="003B68CC"/>
    <w:rsid w:val="003B6BD0"/>
    <w:rsid w:val="003B6C11"/>
    <w:rsid w:val="003B6EA8"/>
    <w:rsid w:val="003B7304"/>
    <w:rsid w:val="003B7339"/>
    <w:rsid w:val="003B79A9"/>
    <w:rsid w:val="003B7D2D"/>
    <w:rsid w:val="003B7E9C"/>
    <w:rsid w:val="003B7F0E"/>
    <w:rsid w:val="003C0085"/>
    <w:rsid w:val="003C053C"/>
    <w:rsid w:val="003C05B2"/>
    <w:rsid w:val="003C06A6"/>
    <w:rsid w:val="003C1A61"/>
    <w:rsid w:val="003C1C0F"/>
    <w:rsid w:val="003C2786"/>
    <w:rsid w:val="003C3249"/>
    <w:rsid w:val="003C3341"/>
    <w:rsid w:val="003C35DA"/>
    <w:rsid w:val="003C3AD7"/>
    <w:rsid w:val="003C3C3D"/>
    <w:rsid w:val="003C3C66"/>
    <w:rsid w:val="003C3EF1"/>
    <w:rsid w:val="003C425A"/>
    <w:rsid w:val="003C43E7"/>
    <w:rsid w:val="003C49A6"/>
    <w:rsid w:val="003C4AA0"/>
    <w:rsid w:val="003C4EF2"/>
    <w:rsid w:val="003C535F"/>
    <w:rsid w:val="003C5B15"/>
    <w:rsid w:val="003C5D6F"/>
    <w:rsid w:val="003C6EB3"/>
    <w:rsid w:val="003C711A"/>
    <w:rsid w:val="003C71E6"/>
    <w:rsid w:val="003C76B3"/>
    <w:rsid w:val="003C78AD"/>
    <w:rsid w:val="003D0C48"/>
    <w:rsid w:val="003D0FCC"/>
    <w:rsid w:val="003D14A6"/>
    <w:rsid w:val="003D18ED"/>
    <w:rsid w:val="003D1981"/>
    <w:rsid w:val="003D1A53"/>
    <w:rsid w:val="003D1E40"/>
    <w:rsid w:val="003D1ECF"/>
    <w:rsid w:val="003D2A0C"/>
    <w:rsid w:val="003D2E58"/>
    <w:rsid w:val="003D32A7"/>
    <w:rsid w:val="003D35D5"/>
    <w:rsid w:val="003D370D"/>
    <w:rsid w:val="003D3AF3"/>
    <w:rsid w:val="003D3FAB"/>
    <w:rsid w:val="003D41B8"/>
    <w:rsid w:val="003D4258"/>
    <w:rsid w:val="003D4588"/>
    <w:rsid w:val="003D476A"/>
    <w:rsid w:val="003D477F"/>
    <w:rsid w:val="003D490D"/>
    <w:rsid w:val="003D4AF6"/>
    <w:rsid w:val="003D5631"/>
    <w:rsid w:val="003D59F5"/>
    <w:rsid w:val="003D5A91"/>
    <w:rsid w:val="003D5CD2"/>
    <w:rsid w:val="003D5E57"/>
    <w:rsid w:val="003D5F67"/>
    <w:rsid w:val="003D60BA"/>
    <w:rsid w:val="003D620F"/>
    <w:rsid w:val="003D66FD"/>
    <w:rsid w:val="003D679C"/>
    <w:rsid w:val="003D6C7C"/>
    <w:rsid w:val="003D6F00"/>
    <w:rsid w:val="003D71B9"/>
    <w:rsid w:val="003D722D"/>
    <w:rsid w:val="003D734B"/>
    <w:rsid w:val="003D7408"/>
    <w:rsid w:val="003D7812"/>
    <w:rsid w:val="003D7913"/>
    <w:rsid w:val="003D7A4B"/>
    <w:rsid w:val="003D7B45"/>
    <w:rsid w:val="003D7B48"/>
    <w:rsid w:val="003D7B5B"/>
    <w:rsid w:val="003D7DF5"/>
    <w:rsid w:val="003E0176"/>
    <w:rsid w:val="003E04F0"/>
    <w:rsid w:val="003E09EA"/>
    <w:rsid w:val="003E0D80"/>
    <w:rsid w:val="003E0D8A"/>
    <w:rsid w:val="003E0D99"/>
    <w:rsid w:val="003E0F66"/>
    <w:rsid w:val="003E1270"/>
    <w:rsid w:val="003E1440"/>
    <w:rsid w:val="003E1CB9"/>
    <w:rsid w:val="003E2206"/>
    <w:rsid w:val="003E247C"/>
    <w:rsid w:val="003E289D"/>
    <w:rsid w:val="003E2B8F"/>
    <w:rsid w:val="003E2BAF"/>
    <w:rsid w:val="003E347F"/>
    <w:rsid w:val="003E3609"/>
    <w:rsid w:val="003E38F7"/>
    <w:rsid w:val="003E3B43"/>
    <w:rsid w:val="003E3E6B"/>
    <w:rsid w:val="003E4157"/>
    <w:rsid w:val="003E41CD"/>
    <w:rsid w:val="003E4243"/>
    <w:rsid w:val="003E4588"/>
    <w:rsid w:val="003E4977"/>
    <w:rsid w:val="003E5005"/>
    <w:rsid w:val="003E5532"/>
    <w:rsid w:val="003E5591"/>
    <w:rsid w:val="003E6812"/>
    <w:rsid w:val="003E6932"/>
    <w:rsid w:val="003E695D"/>
    <w:rsid w:val="003E6F39"/>
    <w:rsid w:val="003E6F49"/>
    <w:rsid w:val="003E7014"/>
    <w:rsid w:val="003E740E"/>
    <w:rsid w:val="003E75B9"/>
    <w:rsid w:val="003E7F81"/>
    <w:rsid w:val="003F0147"/>
    <w:rsid w:val="003F0277"/>
    <w:rsid w:val="003F06C7"/>
    <w:rsid w:val="003F0AE8"/>
    <w:rsid w:val="003F0DDC"/>
    <w:rsid w:val="003F0F64"/>
    <w:rsid w:val="003F0FCA"/>
    <w:rsid w:val="003F1403"/>
    <w:rsid w:val="003F15C9"/>
    <w:rsid w:val="003F181D"/>
    <w:rsid w:val="003F182A"/>
    <w:rsid w:val="003F187A"/>
    <w:rsid w:val="003F2624"/>
    <w:rsid w:val="003F268D"/>
    <w:rsid w:val="003F2C32"/>
    <w:rsid w:val="003F2FD4"/>
    <w:rsid w:val="003F3478"/>
    <w:rsid w:val="003F3647"/>
    <w:rsid w:val="003F3680"/>
    <w:rsid w:val="003F3877"/>
    <w:rsid w:val="003F3A26"/>
    <w:rsid w:val="003F3FA4"/>
    <w:rsid w:val="003F4181"/>
    <w:rsid w:val="003F420F"/>
    <w:rsid w:val="003F429B"/>
    <w:rsid w:val="003F4528"/>
    <w:rsid w:val="003F4700"/>
    <w:rsid w:val="003F470B"/>
    <w:rsid w:val="003F4785"/>
    <w:rsid w:val="003F4892"/>
    <w:rsid w:val="003F50C6"/>
    <w:rsid w:val="003F5853"/>
    <w:rsid w:val="003F5BF7"/>
    <w:rsid w:val="003F5E12"/>
    <w:rsid w:val="003F5F72"/>
    <w:rsid w:val="003F5F7F"/>
    <w:rsid w:val="003F5FD4"/>
    <w:rsid w:val="003F64A6"/>
    <w:rsid w:val="003F6AD8"/>
    <w:rsid w:val="003F6B3E"/>
    <w:rsid w:val="003F6FA1"/>
    <w:rsid w:val="003F7259"/>
    <w:rsid w:val="003F72ED"/>
    <w:rsid w:val="003F74D8"/>
    <w:rsid w:val="003F7876"/>
    <w:rsid w:val="003F78C8"/>
    <w:rsid w:val="003F79F8"/>
    <w:rsid w:val="003F7E76"/>
    <w:rsid w:val="003F7F6D"/>
    <w:rsid w:val="003F7FA6"/>
    <w:rsid w:val="004009D3"/>
    <w:rsid w:val="00400A1B"/>
    <w:rsid w:val="00401665"/>
    <w:rsid w:val="004019FE"/>
    <w:rsid w:val="00401AD0"/>
    <w:rsid w:val="00401AD3"/>
    <w:rsid w:val="00401FA5"/>
    <w:rsid w:val="00401FA6"/>
    <w:rsid w:val="0040269F"/>
    <w:rsid w:val="004028F1"/>
    <w:rsid w:val="00402902"/>
    <w:rsid w:val="00402AEA"/>
    <w:rsid w:val="00402B61"/>
    <w:rsid w:val="00402C16"/>
    <w:rsid w:val="004032F0"/>
    <w:rsid w:val="00403734"/>
    <w:rsid w:val="004038B7"/>
    <w:rsid w:val="00403A84"/>
    <w:rsid w:val="0040434D"/>
    <w:rsid w:val="0040487F"/>
    <w:rsid w:val="004052B8"/>
    <w:rsid w:val="004052F1"/>
    <w:rsid w:val="0040565F"/>
    <w:rsid w:val="00405B06"/>
    <w:rsid w:val="00405C9D"/>
    <w:rsid w:val="00405DED"/>
    <w:rsid w:val="004069F8"/>
    <w:rsid w:val="00406AA6"/>
    <w:rsid w:val="00406EA6"/>
    <w:rsid w:val="0040715A"/>
    <w:rsid w:val="00407275"/>
    <w:rsid w:val="0040747F"/>
    <w:rsid w:val="004075A7"/>
    <w:rsid w:val="00407C58"/>
    <w:rsid w:val="00411104"/>
    <w:rsid w:val="00411837"/>
    <w:rsid w:val="00411A44"/>
    <w:rsid w:val="00411F97"/>
    <w:rsid w:val="00412993"/>
    <w:rsid w:val="00412B67"/>
    <w:rsid w:val="00412BED"/>
    <w:rsid w:val="00413020"/>
    <w:rsid w:val="004131DE"/>
    <w:rsid w:val="004131F6"/>
    <w:rsid w:val="00413338"/>
    <w:rsid w:val="004133E0"/>
    <w:rsid w:val="004134D6"/>
    <w:rsid w:val="00413505"/>
    <w:rsid w:val="00413784"/>
    <w:rsid w:val="00413795"/>
    <w:rsid w:val="0041453C"/>
    <w:rsid w:val="0041456F"/>
    <w:rsid w:val="00414571"/>
    <w:rsid w:val="00414CC8"/>
    <w:rsid w:val="00414D5F"/>
    <w:rsid w:val="00414EC9"/>
    <w:rsid w:val="00414F3A"/>
    <w:rsid w:val="00414FA4"/>
    <w:rsid w:val="0041542A"/>
    <w:rsid w:val="00415657"/>
    <w:rsid w:val="004156EF"/>
    <w:rsid w:val="00415754"/>
    <w:rsid w:val="0041590F"/>
    <w:rsid w:val="00415DDB"/>
    <w:rsid w:val="00416061"/>
    <w:rsid w:val="00416317"/>
    <w:rsid w:val="004163EE"/>
    <w:rsid w:val="0041653B"/>
    <w:rsid w:val="0041696E"/>
    <w:rsid w:val="00416FBB"/>
    <w:rsid w:val="004173A6"/>
    <w:rsid w:val="00417CD2"/>
    <w:rsid w:val="00417D93"/>
    <w:rsid w:val="00420331"/>
    <w:rsid w:val="00420352"/>
    <w:rsid w:val="00420605"/>
    <w:rsid w:val="00420694"/>
    <w:rsid w:val="004207C3"/>
    <w:rsid w:val="0042153E"/>
    <w:rsid w:val="00421A8A"/>
    <w:rsid w:val="00421BCF"/>
    <w:rsid w:val="00421D09"/>
    <w:rsid w:val="00422656"/>
    <w:rsid w:val="00422C54"/>
    <w:rsid w:val="004237E0"/>
    <w:rsid w:val="004239BA"/>
    <w:rsid w:val="00423A77"/>
    <w:rsid w:val="00423AB5"/>
    <w:rsid w:val="00423C9A"/>
    <w:rsid w:val="004243FE"/>
    <w:rsid w:val="0042480F"/>
    <w:rsid w:val="0042488F"/>
    <w:rsid w:val="004249ED"/>
    <w:rsid w:val="00424A48"/>
    <w:rsid w:val="004258C1"/>
    <w:rsid w:val="00425B6E"/>
    <w:rsid w:val="00425FAD"/>
    <w:rsid w:val="004261C4"/>
    <w:rsid w:val="0042662C"/>
    <w:rsid w:val="004269F1"/>
    <w:rsid w:val="00426D26"/>
    <w:rsid w:val="00426D40"/>
    <w:rsid w:val="00426E7B"/>
    <w:rsid w:val="004270C5"/>
    <w:rsid w:val="004270F1"/>
    <w:rsid w:val="004273C1"/>
    <w:rsid w:val="00427707"/>
    <w:rsid w:val="00427A46"/>
    <w:rsid w:val="00427B91"/>
    <w:rsid w:val="00427D52"/>
    <w:rsid w:val="00430057"/>
    <w:rsid w:val="00430868"/>
    <w:rsid w:val="004309B9"/>
    <w:rsid w:val="004309CB"/>
    <w:rsid w:val="00431303"/>
    <w:rsid w:val="0043158E"/>
    <w:rsid w:val="00431619"/>
    <w:rsid w:val="0043164A"/>
    <w:rsid w:val="00431C38"/>
    <w:rsid w:val="00431D1C"/>
    <w:rsid w:val="004322A7"/>
    <w:rsid w:val="004322E4"/>
    <w:rsid w:val="004324D6"/>
    <w:rsid w:val="004329EB"/>
    <w:rsid w:val="00432A09"/>
    <w:rsid w:val="00432A94"/>
    <w:rsid w:val="00432D3E"/>
    <w:rsid w:val="00432EB2"/>
    <w:rsid w:val="00432F50"/>
    <w:rsid w:val="004335B9"/>
    <w:rsid w:val="004337D9"/>
    <w:rsid w:val="00433A86"/>
    <w:rsid w:val="00433AF2"/>
    <w:rsid w:val="00433CBE"/>
    <w:rsid w:val="00434089"/>
    <w:rsid w:val="00434541"/>
    <w:rsid w:val="0043490C"/>
    <w:rsid w:val="00434CBF"/>
    <w:rsid w:val="00434DB3"/>
    <w:rsid w:val="00434DFF"/>
    <w:rsid w:val="00434E47"/>
    <w:rsid w:val="004351A2"/>
    <w:rsid w:val="0043559E"/>
    <w:rsid w:val="004359AA"/>
    <w:rsid w:val="00435BD4"/>
    <w:rsid w:val="00435D0E"/>
    <w:rsid w:val="00435D68"/>
    <w:rsid w:val="004365C3"/>
    <w:rsid w:val="00436744"/>
    <w:rsid w:val="00436955"/>
    <w:rsid w:val="00436D04"/>
    <w:rsid w:val="00436FAB"/>
    <w:rsid w:val="00437752"/>
    <w:rsid w:val="00437BB8"/>
    <w:rsid w:val="00437E79"/>
    <w:rsid w:val="00437FD2"/>
    <w:rsid w:val="00437FE7"/>
    <w:rsid w:val="004400F1"/>
    <w:rsid w:val="00440404"/>
    <w:rsid w:val="0044076E"/>
    <w:rsid w:val="00440817"/>
    <w:rsid w:val="00440F93"/>
    <w:rsid w:val="00441218"/>
    <w:rsid w:val="004413C5"/>
    <w:rsid w:val="0044155A"/>
    <w:rsid w:val="004416A7"/>
    <w:rsid w:val="00441C8D"/>
    <w:rsid w:val="00441E5A"/>
    <w:rsid w:val="00441F33"/>
    <w:rsid w:val="004422AA"/>
    <w:rsid w:val="00442BB3"/>
    <w:rsid w:val="00442E23"/>
    <w:rsid w:val="00443EC3"/>
    <w:rsid w:val="00444BA9"/>
    <w:rsid w:val="00444DA2"/>
    <w:rsid w:val="0044503F"/>
    <w:rsid w:val="004453E3"/>
    <w:rsid w:val="00445410"/>
    <w:rsid w:val="00445570"/>
    <w:rsid w:val="004455EB"/>
    <w:rsid w:val="00445610"/>
    <w:rsid w:val="004467FE"/>
    <w:rsid w:val="00446BAA"/>
    <w:rsid w:val="00446C5F"/>
    <w:rsid w:val="00446F90"/>
    <w:rsid w:val="00446FD5"/>
    <w:rsid w:val="004470CF"/>
    <w:rsid w:val="0044712F"/>
    <w:rsid w:val="0044773F"/>
    <w:rsid w:val="00447A23"/>
    <w:rsid w:val="00450126"/>
    <w:rsid w:val="0045029D"/>
    <w:rsid w:val="004504D6"/>
    <w:rsid w:val="004508FD"/>
    <w:rsid w:val="00450A34"/>
    <w:rsid w:val="00450D51"/>
    <w:rsid w:val="00450D6A"/>
    <w:rsid w:val="00450E4D"/>
    <w:rsid w:val="004513A8"/>
    <w:rsid w:val="00451CE4"/>
    <w:rsid w:val="00451D89"/>
    <w:rsid w:val="00451DCB"/>
    <w:rsid w:val="00452192"/>
    <w:rsid w:val="0045255C"/>
    <w:rsid w:val="004525C7"/>
    <w:rsid w:val="00452636"/>
    <w:rsid w:val="00452976"/>
    <w:rsid w:val="00452EE2"/>
    <w:rsid w:val="00452F22"/>
    <w:rsid w:val="0045353B"/>
    <w:rsid w:val="00453A0D"/>
    <w:rsid w:val="00453C1F"/>
    <w:rsid w:val="00453DE3"/>
    <w:rsid w:val="0045400B"/>
    <w:rsid w:val="00454507"/>
    <w:rsid w:val="004546FA"/>
    <w:rsid w:val="00454758"/>
    <w:rsid w:val="004547E2"/>
    <w:rsid w:val="00454848"/>
    <w:rsid w:val="00454C60"/>
    <w:rsid w:val="00454D29"/>
    <w:rsid w:val="00454D5E"/>
    <w:rsid w:val="00454E9F"/>
    <w:rsid w:val="004550C4"/>
    <w:rsid w:val="00455737"/>
    <w:rsid w:val="00455BAA"/>
    <w:rsid w:val="00455C92"/>
    <w:rsid w:val="00455E52"/>
    <w:rsid w:val="004560E1"/>
    <w:rsid w:val="004565D2"/>
    <w:rsid w:val="00456876"/>
    <w:rsid w:val="004569BE"/>
    <w:rsid w:val="004570F5"/>
    <w:rsid w:val="004574FD"/>
    <w:rsid w:val="00457921"/>
    <w:rsid w:val="00457A53"/>
    <w:rsid w:val="004602F7"/>
    <w:rsid w:val="0046052A"/>
    <w:rsid w:val="004605EB"/>
    <w:rsid w:val="00460C1D"/>
    <w:rsid w:val="00460CCA"/>
    <w:rsid w:val="00460FEE"/>
    <w:rsid w:val="004610FE"/>
    <w:rsid w:val="00461160"/>
    <w:rsid w:val="0046142A"/>
    <w:rsid w:val="0046184F"/>
    <w:rsid w:val="00461EF5"/>
    <w:rsid w:val="0046209B"/>
    <w:rsid w:val="004622EA"/>
    <w:rsid w:val="0046242A"/>
    <w:rsid w:val="00462468"/>
    <w:rsid w:val="004625F3"/>
    <w:rsid w:val="00462805"/>
    <w:rsid w:val="00462894"/>
    <w:rsid w:val="00462CAF"/>
    <w:rsid w:val="0046322D"/>
    <w:rsid w:val="0046339A"/>
    <w:rsid w:val="00463552"/>
    <w:rsid w:val="00463618"/>
    <w:rsid w:val="0046403C"/>
    <w:rsid w:val="004641BF"/>
    <w:rsid w:val="00464BAB"/>
    <w:rsid w:val="00464C2A"/>
    <w:rsid w:val="00464D0B"/>
    <w:rsid w:val="00465152"/>
    <w:rsid w:val="0046560A"/>
    <w:rsid w:val="00465740"/>
    <w:rsid w:val="00465909"/>
    <w:rsid w:val="00465B25"/>
    <w:rsid w:val="00465BAC"/>
    <w:rsid w:val="00466528"/>
    <w:rsid w:val="00466971"/>
    <w:rsid w:val="00466A6F"/>
    <w:rsid w:val="00466D23"/>
    <w:rsid w:val="00466FB2"/>
    <w:rsid w:val="00467279"/>
    <w:rsid w:val="00467385"/>
    <w:rsid w:val="004676C2"/>
    <w:rsid w:val="0047027F"/>
    <w:rsid w:val="0047042A"/>
    <w:rsid w:val="004705E9"/>
    <w:rsid w:val="0047070E"/>
    <w:rsid w:val="00470844"/>
    <w:rsid w:val="004708BB"/>
    <w:rsid w:val="00470C6D"/>
    <w:rsid w:val="00470ED5"/>
    <w:rsid w:val="00471EE1"/>
    <w:rsid w:val="00471EF9"/>
    <w:rsid w:val="00471F19"/>
    <w:rsid w:val="004729B5"/>
    <w:rsid w:val="00472AF0"/>
    <w:rsid w:val="00472C6C"/>
    <w:rsid w:val="00472FE7"/>
    <w:rsid w:val="0047342A"/>
    <w:rsid w:val="004734BD"/>
    <w:rsid w:val="004735BF"/>
    <w:rsid w:val="00473AE3"/>
    <w:rsid w:val="004743E2"/>
    <w:rsid w:val="00474B0A"/>
    <w:rsid w:val="00474C27"/>
    <w:rsid w:val="00474C3F"/>
    <w:rsid w:val="004751F8"/>
    <w:rsid w:val="0047543E"/>
    <w:rsid w:val="00475649"/>
    <w:rsid w:val="004757EB"/>
    <w:rsid w:val="00475C03"/>
    <w:rsid w:val="00475D84"/>
    <w:rsid w:val="0047613E"/>
    <w:rsid w:val="00476189"/>
    <w:rsid w:val="004762AC"/>
    <w:rsid w:val="00476439"/>
    <w:rsid w:val="004765B0"/>
    <w:rsid w:val="00476846"/>
    <w:rsid w:val="00476C99"/>
    <w:rsid w:val="00476E51"/>
    <w:rsid w:val="00476F96"/>
    <w:rsid w:val="00477D49"/>
    <w:rsid w:val="0048007E"/>
    <w:rsid w:val="00480230"/>
    <w:rsid w:val="0048027B"/>
    <w:rsid w:val="0048043F"/>
    <w:rsid w:val="00480612"/>
    <w:rsid w:val="004810E3"/>
    <w:rsid w:val="0048127B"/>
    <w:rsid w:val="0048131D"/>
    <w:rsid w:val="0048144A"/>
    <w:rsid w:val="004816AB"/>
    <w:rsid w:val="00481D1B"/>
    <w:rsid w:val="004824EC"/>
    <w:rsid w:val="00482593"/>
    <w:rsid w:val="00482631"/>
    <w:rsid w:val="004829FB"/>
    <w:rsid w:val="00482C62"/>
    <w:rsid w:val="004839D5"/>
    <w:rsid w:val="00483AAD"/>
    <w:rsid w:val="00483E96"/>
    <w:rsid w:val="00484060"/>
    <w:rsid w:val="0048425B"/>
    <w:rsid w:val="0048428F"/>
    <w:rsid w:val="00484793"/>
    <w:rsid w:val="00484824"/>
    <w:rsid w:val="0048486F"/>
    <w:rsid w:val="0048490B"/>
    <w:rsid w:val="00485BE9"/>
    <w:rsid w:val="004861E5"/>
    <w:rsid w:val="004865C5"/>
    <w:rsid w:val="0048694F"/>
    <w:rsid w:val="00486970"/>
    <w:rsid w:val="00486CB7"/>
    <w:rsid w:val="00486EFD"/>
    <w:rsid w:val="004879FB"/>
    <w:rsid w:val="00487B76"/>
    <w:rsid w:val="004902B1"/>
    <w:rsid w:val="004908C9"/>
    <w:rsid w:val="00490A8B"/>
    <w:rsid w:val="00491265"/>
    <w:rsid w:val="00491294"/>
    <w:rsid w:val="004918D2"/>
    <w:rsid w:val="00491DB0"/>
    <w:rsid w:val="004924ED"/>
    <w:rsid w:val="00492522"/>
    <w:rsid w:val="00492718"/>
    <w:rsid w:val="0049297E"/>
    <w:rsid w:val="004933A4"/>
    <w:rsid w:val="00493472"/>
    <w:rsid w:val="0049347A"/>
    <w:rsid w:val="00493B0D"/>
    <w:rsid w:val="00493C96"/>
    <w:rsid w:val="00493CAF"/>
    <w:rsid w:val="004941B9"/>
    <w:rsid w:val="00494200"/>
    <w:rsid w:val="004942B6"/>
    <w:rsid w:val="004944D6"/>
    <w:rsid w:val="004948D9"/>
    <w:rsid w:val="00494C3A"/>
    <w:rsid w:val="00494E68"/>
    <w:rsid w:val="00494F54"/>
    <w:rsid w:val="004951CF"/>
    <w:rsid w:val="0049534E"/>
    <w:rsid w:val="004953C4"/>
    <w:rsid w:val="0049544E"/>
    <w:rsid w:val="00495479"/>
    <w:rsid w:val="00495706"/>
    <w:rsid w:val="0049626D"/>
    <w:rsid w:val="00496423"/>
    <w:rsid w:val="004964C2"/>
    <w:rsid w:val="00496D21"/>
    <w:rsid w:val="00497177"/>
    <w:rsid w:val="00497274"/>
    <w:rsid w:val="0049752E"/>
    <w:rsid w:val="00497BF8"/>
    <w:rsid w:val="00497C32"/>
    <w:rsid w:val="00497D2D"/>
    <w:rsid w:val="004A0031"/>
    <w:rsid w:val="004A02C6"/>
    <w:rsid w:val="004A04DB"/>
    <w:rsid w:val="004A04EC"/>
    <w:rsid w:val="004A05AE"/>
    <w:rsid w:val="004A07F1"/>
    <w:rsid w:val="004A08BE"/>
    <w:rsid w:val="004A0BE5"/>
    <w:rsid w:val="004A0BF0"/>
    <w:rsid w:val="004A0F52"/>
    <w:rsid w:val="004A10D2"/>
    <w:rsid w:val="004A11B1"/>
    <w:rsid w:val="004A12A0"/>
    <w:rsid w:val="004A142B"/>
    <w:rsid w:val="004A14F3"/>
    <w:rsid w:val="004A1566"/>
    <w:rsid w:val="004A18D5"/>
    <w:rsid w:val="004A1904"/>
    <w:rsid w:val="004A19E7"/>
    <w:rsid w:val="004A1F6C"/>
    <w:rsid w:val="004A1F9D"/>
    <w:rsid w:val="004A1FCA"/>
    <w:rsid w:val="004A1FF5"/>
    <w:rsid w:val="004A23F1"/>
    <w:rsid w:val="004A2501"/>
    <w:rsid w:val="004A28C7"/>
    <w:rsid w:val="004A2A86"/>
    <w:rsid w:val="004A2AAA"/>
    <w:rsid w:val="004A2C4E"/>
    <w:rsid w:val="004A303C"/>
    <w:rsid w:val="004A3235"/>
    <w:rsid w:val="004A3988"/>
    <w:rsid w:val="004A3BA8"/>
    <w:rsid w:val="004A43F2"/>
    <w:rsid w:val="004A45DD"/>
    <w:rsid w:val="004A4BC6"/>
    <w:rsid w:val="004A4F94"/>
    <w:rsid w:val="004A5B04"/>
    <w:rsid w:val="004A5D10"/>
    <w:rsid w:val="004A5E59"/>
    <w:rsid w:val="004A66C1"/>
    <w:rsid w:val="004A6956"/>
    <w:rsid w:val="004A74EB"/>
    <w:rsid w:val="004A77DA"/>
    <w:rsid w:val="004A7C33"/>
    <w:rsid w:val="004B0272"/>
    <w:rsid w:val="004B036C"/>
    <w:rsid w:val="004B0582"/>
    <w:rsid w:val="004B088D"/>
    <w:rsid w:val="004B0A25"/>
    <w:rsid w:val="004B0D36"/>
    <w:rsid w:val="004B100E"/>
    <w:rsid w:val="004B1130"/>
    <w:rsid w:val="004B1176"/>
    <w:rsid w:val="004B152F"/>
    <w:rsid w:val="004B1563"/>
    <w:rsid w:val="004B1578"/>
    <w:rsid w:val="004B1C3D"/>
    <w:rsid w:val="004B2546"/>
    <w:rsid w:val="004B260E"/>
    <w:rsid w:val="004B2849"/>
    <w:rsid w:val="004B2912"/>
    <w:rsid w:val="004B2984"/>
    <w:rsid w:val="004B2C55"/>
    <w:rsid w:val="004B2F04"/>
    <w:rsid w:val="004B388E"/>
    <w:rsid w:val="004B3927"/>
    <w:rsid w:val="004B3AB5"/>
    <w:rsid w:val="004B3B5F"/>
    <w:rsid w:val="004B3FD9"/>
    <w:rsid w:val="004B4654"/>
    <w:rsid w:val="004B4937"/>
    <w:rsid w:val="004B4956"/>
    <w:rsid w:val="004B4ED0"/>
    <w:rsid w:val="004B5898"/>
    <w:rsid w:val="004B5A5F"/>
    <w:rsid w:val="004B5B4E"/>
    <w:rsid w:val="004B5B54"/>
    <w:rsid w:val="004B5D8E"/>
    <w:rsid w:val="004B5E23"/>
    <w:rsid w:val="004B6325"/>
    <w:rsid w:val="004B6BDE"/>
    <w:rsid w:val="004B73E7"/>
    <w:rsid w:val="004C00EB"/>
    <w:rsid w:val="004C042E"/>
    <w:rsid w:val="004C047E"/>
    <w:rsid w:val="004C0B59"/>
    <w:rsid w:val="004C0D3A"/>
    <w:rsid w:val="004C111B"/>
    <w:rsid w:val="004C1368"/>
    <w:rsid w:val="004C1416"/>
    <w:rsid w:val="004C1900"/>
    <w:rsid w:val="004C1E35"/>
    <w:rsid w:val="004C1F63"/>
    <w:rsid w:val="004C20A4"/>
    <w:rsid w:val="004C2874"/>
    <w:rsid w:val="004C2F05"/>
    <w:rsid w:val="004C34CE"/>
    <w:rsid w:val="004C35A5"/>
    <w:rsid w:val="004C35D9"/>
    <w:rsid w:val="004C38D5"/>
    <w:rsid w:val="004C3AEC"/>
    <w:rsid w:val="004C40C8"/>
    <w:rsid w:val="004C4767"/>
    <w:rsid w:val="004C4980"/>
    <w:rsid w:val="004C4A03"/>
    <w:rsid w:val="004C4AB9"/>
    <w:rsid w:val="004C4BF7"/>
    <w:rsid w:val="004C4DB6"/>
    <w:rsid w:val="004C4E9E"/>
    <w:rsid w:val="004C5048"/>
    <w:rsid w:val="004C5624"/>
    <w:rsid w:val="004C56C3"/>
    <w:rsid w:val="004C59EF"/>
    <w:rsid w:val="004C5C63"/>
    <w:rsid w:val="004C5D22"/>
    <w:rsid w:val="004C5E40"/>
    <w:rsid w:val="004C63DB"/>
    <w:rsid w:val="004C696F"/>
    <w:rsid w:val="004C7653"/>
    <w:rsid w:val="004C7701"/>
    <w:rsid w:val="004C7DA4"/>
    <w:rsid w:val="004C7E49"/>
    <w:rsid w:val="004C7E6C"/>
    <w:rsid w:val="004C7EF4"/>
    <w:rsid w:val="004D00AE"/>
    <w:rsid w:val="004D052D"/>
    <w:rsid w:val="004D113D"/>
    <w:rsid w:val="004D15C5"/>
    <w:rsid w:val="004D16E6"/>
    <w:rsid w:val="004D19D5"/>
    <w:rsid w:val="004D1A00"/>
    <w:rsid w:val="004D1F26"/>
    <w:rsid w:val="004D2000"/>
    <w:rsid w:val="004D202E"/>
    <w:rsid w:val="004D21C0"/>
    <w:rsid w:val="004D286D"/>
    <w:rsid w:val="004D2873"/>
    <w:rsid w:val="004D323C"/>
    <w:rsid w:val="004D3760"/>
    <w:rsid w:val="004D3A90"/>
    <w:rsid w:val="004D3B38"/>
    <w:rsid w:val="004D4621"/>
    <w:rsid w:val="004D4874"/>
    <w:rsid w:val="004D4879"/>
    <w:rsid w:val="004D49D0"/>
    <w:rsid w:val="004D4BCE"/>
    <w:rsid w:val="004D5234"/>
    <w:rsid w:val="004D5BFE"/>
    <w:rsid w:val="004D5F9C"/>
    <w:rsid w:val="004D6171"/>
    <w:rsid w:val="004D621F"/>
    <w:rsid w:val="004D6727"/>
    <w:rsid w:val="004D680F"/>
    <w:rsid w:val="004D6BF5"/>
    <w:rsid w:val="004D735C"/>
    <w:rsid w:val="004D7497"/>
    <w:rsid w:val="004D78E8"/>
    <w:rsid w:val="004D7C6F"/>
    <w:rsid w:val="004D7FA3"/>
    <w:rsid w:val="004E0060"/>
    <w:rsid w:val="004E0761"/>
    <w:rsid w:val="004E07BC"/>
    <w:rsid w:val="004E082B"/>
    <w:rsid w:val="004E0DF2"/>
    <w:rsid w:val="004E0E78"/>
    <w:rsid w:val="004E1014"/>
    <w:rsid w:val="004E143F"/>
    <w:rsid w:val="004E1470"/>
    <w:rsid w:val="004E1777"/>
    <w:rsid w:val="004E1920"/>
    <w:rsid w:val="004E1A2F"/>
    <w:rsid w:val="004E1A49"/>
    <w:rsid w:val="004E1ABE"/>
    <w:rsid w:val="004E1EEA"/>
    <w:rsid w:val="004E2236"/>
    <w:rsid w:val="004E232D"/>
    <w:rsid w:val="004E2651"/>
    <w:rsid w:val="004E2862"/>
    <w:rsid w:val="004E3CB0"/>
    <w:rsid w:val="004E3D63"/>
    <w:rsid w:val="004E3DC1"/>
    <w:rsid w:val="004E4145"/>
    <w:rsid w:val="004E49BB"/>
    <w:rsid w:val="004E4C9E"/>
    <w:rsid w:val="004E4EBC"/>
    <w:rsid w:val="004E5007"/>
    <w:rsid w:val="004E5211"/>
    <w:rsid w:val="004E542E"/>
    <w:rsid w:val="004E5464"/>
    <w:rsid w:val="004E565A"/>
    <w:rsid w:val="004E565F"/>
    <w:rsid w:val="004E566D"/>
    <w:rsid w:val="004E5A19"/>
    <w:rsid w:val="004E5B6F"/>
    <w:rsid w:val="004E679F"/>
    <w:rsid w:val="004E69CD"/>
    <w:rsid w:val="004E69E6"/>
    <w:rsid w:val="004E6C41"/>
    <w:rsid w:val="004E6CFB"/>
    <w:rsid w:val="004E72F0"/>
    <w:rsid w:val="004E7852"/>
    <w:rsid w:val="004E79C5"/>
    <w:rsid w:val="004E7C42"/>
    <w:rsid w:val="004E7CCF"/>
    <w:rsid w:val="004E7CE7"/>
    <w:rsid w:val="004F03FF"/>
    <w:rsid w:val="004F049D"/>
    <w:rsid w:val="004F1068"/>
    <w:rsid w:val="004F1274"/>
    <w:rsid w:val="004F1500"/>
    <w:rsid w:val="004F15AD"/>
    <w:rsid w:val="004F17E6"/>
    <w:rsid w:val="004F1807"/>
    <w:rsid w:val="004F1CE2"/>
    <w:rsid w:val="004F237C"/>
    <w:rsid w:val="004F24F1"/>
    <w:rsid w:val="004F2F5C"/>
    <w:rsid w:val="004F33CC"/>
    <w:rsid w:val="004F3462"/>
    <w:rsid w:val="004F3601"/>
    <w:rsid w:val="004F3914"/>
    <w:rsid w:val="004F3D4B"/>
    <w:rsid w:val="004F4A9D"/>
    <w:rsid w:val="004F51FB"/>
    <w:rsid w:val="004F5963"/>
    <w:rsid w:val="004F632C"/>
    <w:rsid w:val="004F655F"/>
    <w:rsid w:val="004F691B"/>
    <w:rsid w:val="004F6AEE"/>
    <w:rsid w:val="004F6D9B"/>
    <w:rsid w:val="004F7355"/>
    <w:rsid w:val="004F79E9"/>
    <w:rsid w:val="004F7A5F"/>
    <w:rsid w:val="004F7A80"/>
    <w:rsid w:val="004F7AB2"/>
    <w:rsid w:val="004F7D72"/>
    <w:rsid w:val="004F7D94"/>
    <w:rsid w:val="004F7DD0"/>
    <w:rsid w:val="004F7EE8"/>
    <w:rsid w:val="004F7F7E"/>
    <w:rsid w:val="00500445"/>
    <w:rsid w:val="0050055C"/>
    <w:rsid w:val="0050065E"/>
    <w:rsid w:val="00500744"/>
    <w:rsid w:val="00500971"/>
    <w:rsid w:val="00500FDD"/>
    <w:rsid w:val="00501091"/>
    <w:rsid w:val="005010C0"/>
    <w:rsid w:val="005010E5"/>
    <w:rsid w:val="005011A3"/>
    <w:rsid w:val="005012A0"/>
    <w:rsid w:val="0050134A"/>
    <w:rsid w:val="00501358"/>
    <w:rsid w:val="005019D7"/>
    <w:rsid w:val="00501B92"/>
    <w:rsid w:val="00502228"/>
    <w:rsid w:val="0050253A"/>
    <w:rsid w:val="00502742"/>
    <w:rsid w:val="00502895"/>
    <w:rsid w:val="00502ACA"/>
    <w:rsid w:val="005030AC"/>
    <w:rsid w:val="00503349"/>
    <w:rsid w:val="005037C7"/>
    <w:rsid w:val="0050396D"/>
    <w:rsid w:val="00503A7E"/>
    <w:rsid w:val="00503AAD"/>
    <w:rsid w:val="00503C6D"/>
    <w:rsid w:val="00503C84"/>
    <w:rsid w:val="00503D49"/>
    <w:rsid w:val="00503D5A"/>
    <w:rsid w:val="00503E3F"/>
    <w:rsid w:val="00504BFC"/>
    <w:rsid w:val="00504C8C"/>
    <w:rsid w:val="00504CAC"/>
    <w:rsid w:val="00505481"/>
    <w:rsid w:val="0050587B"/>
    <w:rsid w:val="00505AA6"/>
    <w:rsid w:val="00505AB5"/>
    <w:rsid w:val="0050657A"/>
    <w:rsid w:val="0050666E"/>
    <w:rsid w:val="00506A19"/>
    <w:rsid w:val="00507035"/>
    <w:rsid w:val="005070A2"/>
    <w:rsid w:val="00507575"/>
    <w:rsid w:val="00507EB6"/>
    <w:rsid w:val="005102B4"/>
    <w:rsid w:val="0051045C"/>
    <w:rsid w:val="005105A0"/>
    <w:rsid w:val="00510ABF"/>
    <w:rsid w:val="00510C59"/>
    <w:rsid w:val="00511005"/>
    <w:rsid w:val="0051108C"/>
    <w:rsid w:val="00511304"/>
    <w:rsid w:val="0051157A"/>
    <w:rsid w:val="00511CB1"/>
    <w:rsid w:val="00511EE3"/>
    <w:rsid w:val="005122BD"/>
    <w:rsid w:val="00512367"/>
    <w:rsid w:val="00512529"/>
    <w:rsid w:val="0051284E"/>
    <w:rsid w:val="005128C8"/>
    <w:rsid w:val="00512D83"/>
    <w:rsid w:val="00512FEC"/>
    <w:rsid w:val="00513484"/>
    <w:rsid w:val="005134E6"/>
    <w:rsid w:val="005135F5"/>
    <w:rsid w:val="005145EA"/>
    <w:rsid w:val="005149D2"/>
    <w:rsid w:val="00514A5E"/>
    <w:rsid w:val="00514B25"/>
    <w:rsid w:val="00514C21"/>
    <w:rsid w:val="00514F65"/>
    <w:rsid w:val="00515502"/>
    <w:rsid w:val="0051627C"/>
    <w:rsid w:val="0051657D"/>
    <w:rsid w:val="0051677A"/>
    <w:rsid w:val="00516DFD"/>
    <w:rsid w:val="00516F4C"/>
    <w:rsid w:val="005175A3"/>
    <w:rsid w:val="00517976"/>
    <w:rsid w:val="00517E76"/>
    <w:rsid w:val="00520087"/>
    <w:rsid w:val="005202B5"/>
    <w:rsid w:val="00520464"/>
    <w:rsid w:val="005207CE"/>
    <w:rsid w:val="005208B8"/>
    <w:rsid w:val="0052096B"/>
    <w:rsid w:val="00521248"/>
    <w:rsid w:val="00521354"/>
    <w:rsid w:val="0052140E"/>
    <w:rsid w:val="0052181B"/>
    <w:rsid w:val="005218F0"/>
    <w:rsid w:val="0052192A"/>
    <w:rsid w:val="0052223C"/>
    <w:rsid w:val="00522829"/>
    <w:rsid w:val="0052364C"/>
    <w:rsid w:val="0052369F"/>
    <w:rsid w:val="005244EC"/>
    <w:rsid w:val="00524565"/>
    <w:rsid w:val="00524BF5"/>
    <w:rsid w:val="005257D3"/>
    <w:rsid w:val="005258DB"/>
    <w:rsid w:val="00525CA4"/>
    <w:rsid w:val="00525D91"/>
    <w:rsid w:val="0052622B"/>
    <w:rsid w:val="00526387"/>
    <w:rsid w:val="005265FB"/>
    <w:rsid w:val="005269B0"/>
    <w:rsid w:val="00526A08"/>
    <w:rsid w:val="00526A64"/>
    <w:rsid w:val="00526C99"/>
    <w:rsid w:val="00526FBE"/>
    <w:rsid w:val="00527007"/>
    <w:rsid w:val="00527614"/>
    <w:rsid w:val="005277D6"/>
    <w:rsid w:val="00527A86"/>
    <w:rsid w:val="00527AD1"/>
    <w:rsid w:val="00527E7E"/>
    <w:rsid w:val="005308B6"/>
    <w:rsid w:val="005309BC"/>
    <w:rsid w:val="00530B63"/>
    <w:rsid w:val="00530B7B"/>
    <w:rsid w:val="00530CB1"/>
    <w:rsid w:val="00530EED"/>
    <w:rsid w:val="00531764"/>
    <w:rsid w:val="00531982"/>
    <w:rsid w:val="0053217B"/>
    <w:rsid w:val="00532728"/>
    <w:rsid w:val="0053299E"/>
    <w:rsid w:val="00532F77"/>
    <w:rsid w:val="00533246"/>
    <w:rsid w:val="00533607"/>
    <w:rsid w:val="005341F2"/>
    <w:rsid w:val="0053424F"/>
    <w:rsid w:val="005344D3"/>
    <w:rsid w:val="00534933"/>
    <w:rsid w:val="00534F51"/>
    <w:rsid w:val="005352C8"/>
    <w:rsid w:val="00535338"/>
    <w:rsid w:val="00535557"/>
    <w:rsid w:val="00535619"/>
    <w:rsid w:val="00535773"/>
    <w:rsid w:val="005358AB"/>
    <w:rsid w:val="00535B14"/>
    <w:rsid w:val="00535C0E"/>
    <w:rsid w:val="00535C54"/>
    <w:rsid w:val="00535DE7"/>
    <w:rsid w:val="0053621D"/>
    <w:rsid w:val="00536E1A"/>
    <w:rsid w:val="00537003"/>
    <w:rsid w:val="0053712C"/>
    <w:rsid w:val="005374FC"/>
    <w:rsid w:val="0053764F"/>
    <w:rsid w:val="00537A8D"/>
    <w:rsid w:val="00537E86"/>
    <w:rsid w:val="005400CC"/>
    <w:rsid w:val="00540ABE"/>
    <w:rsid w:val="00540D14"/>
    <w:rsid w:val="005411A0"/>
    <w:rsid w:val="00541644"/>
    <w:rsid w:val="00541AA2"/>
    <w:rsid w:val="00541D54"/>
    <w:rsid w:val="005422BE"/>
    <w:rsid w:val="005427DA"/>
    <w:rsid w:val="00542BF5"/>
    <w:rsid w:val="00542EF6"/>
    <w:rsid w:val="00542F64"/>
    <w:rsid w:val="00543133"/>
    <w:rsid w:val="00543F6C"/>
    <w:rsid w:val="00543FFA"/>
    <w:rsid w:val="0054407F"/>
    <w:rsid w:val="005443B5"/>
    <w:rsid w:val="005444B8"/>
    <w:rsid w:val="00544641"/>
    <w:rsid w:val="005447FC"/>
    <w:rsid w:val="0054493F"/>
    <w:rsid w:val="00544B28"/>
    <w:rsid w:val="00544CE1"/>
    <w:rsid w:val="00544DB1"/>
    <w:rsid w:val="0054515C"/>
    <w:rsid w:val="0054522E"/>
    <w:rsid w:val="005452B2"/>
    <w:rsid w:val="00545589"/>
    <w:rsid w:val="00545EDD"/>
    <w:rsid w:val="00546172"/>
    <w:rsid w:val="00546214"/>
    <w:rsid w:val="00546355"/>
    <w:rsid w:val="005468BA"/>
    <w:rsid w:val="00546C5F"/>
    <w:rsid w:val="00546D3E"/>
    <w:rsid w:val="00547055"/>
    <w:rsid w:val="005470CB"/>
    <w:rsid w:val="005474CC"/>
    <w:rsid w:val="00547C06"/>
    <w:rsid w:val="00547C19"/>
    <w:rsid w:val="00547CED"/>
    <w:rsid w:val="00547DB3"/>
    <w:rsid w:val="00547F74"/>
    <w:rsid w:val="005502C1"/>
    <w:rsid w:val="00550A44"/>
    <w:rsid w:val="00550CD3"/>
    <w:rsid w:val="00550DA1"/>
    <w:rsid w:val="00550EFB"/>
    <w:rsid w:val="00550F99"/>
    <w:rsid w:val="00551AF4"/>
    <w:rsid w:val="00551C5A"/>
    <w:rsid w:val="00551D2F"/>
    <w:rsid w:val="005523D6"/>
    <w:rsid w:val="00552526"/>
    <w:rsid w:val="0055264E"/>
    <w:rsid w:val="00552652"/>
    <w:rsid w:val="0055306E"/>
    <w:rsid w:val="00553264"/>
    <w:rsid w:val="00553600"/>
    <w:rsid w:val="0055366E"/>
    <w:rsid w:val="005538FB"/>
    <w:rsid w:val="00553B48"/>
    <w:rsid w:val="00553E22"/>
    <w:rsid w:val="0055453C"/>
    <w:rsid w:val="005546A0"/>
    <w:rsid w:val="00554922"/>
    <w:rsid w:val="00554B88"/>
    <w:rsid w:val="005552A4"/>
    <w:rsid w:val="005555A9"/>
    <w:rsid w:val="005560FC"/>
    <w:rsid w:val="00556653"/>
    <w:rsid w:val="005567FF"/>
    <w:rsid w:val="0055683A"/>
    <w:rsid w:val="005569DD"/>
    <w:rsid w:val="00556DA2"/>
    <w:rsid w:val="0055746D"/>
    <w:rsid w:val="00557CD8"/>
    <w:rsid w:val="00557F2F"/>
    <w:rsid w:val="005605CD"/>
    <w:rsid w:val="0056060B"/>
    <w:rsid w:val="005606E2"/>
    <w:rsid w:val="00560A76"/>
    <w:rsid w:val="00560D73"/>
    <w:rsid w:val="0056131D"/>
    <w:rsid w:val="005614BB"/>
    <w:rsid w:val="00561803"/>
    <w:rsid w:val="00561DD9"/>
    <w:rsid w:val="00561E09"/>
    <w:rsid w:val="005622A1"/>
    <w:rsid w:val="005622B7"/>
    <w:rsid w:val="005623C9"/>
    <w:rsid w:val="00562982"/>
    <w:rsid w:val="00562B44"/>
    <w:rsid w:val="00562EC1"/>
    <w:rsid w:val="00562F9E"/>
    <w:rsid w:val="005630CF"/>
    <w:rsid w:val="00563161"/>
    <w:rsid w:val="00563513"/>
    <w:rsid w:val="00563A52"/>
    <w:rsid w:val="00563D22"/>
    <w:rsid w:val="00563F91"/>
    <w:rsid w:val="00563FCA"/>
    <w:rsid w:val="005641D6"/>
    <w:rsid w:val="005642B3"/>
    <w:rsid w:val="00564313"/>
    <w:rsid w:val="00564795"/>
    <w:rsid w:val="005648C8"/>
    <w:rsid w:val="005649E9"/>
    <w:rsid w:val="00564A5C"/>
    <w:rsid w:val="00564AF4"/>
    <w:rsid w:val="00564B11"/>
    <w:rsid w:val="00565244"/>
    <w:rsid w:val="005655E1"/>
    <w:rsid w:val="00565BB6"/>
    <w:rsid w:val="00565DEF"/>
    <w:rsid w:val="00565EB5"/>
    <w:rsid w:val="00565EBE"/>
    <w:rsid w:val="00565F35"/>
    <w:rsid w:val="00565F4B"/>
    <w:rsid w:val="00566341"/>
    <w:rsid w:val="00566E88"/>
    <w:rsid w:val="00566F02"/>
    <w:rsid w:val="00566F6D"/>
    <w:rsid w:val="00567094"/>
    <w:rsid w:val="005672B6"/>
    <w:rsid w:val="005677EE"/>
    <w:rsid w:val="00567AA9"/>
    <w:rsid w:val="00567D41"/>
    <w:rsid w:val="00567DFF"/>
    <w:rsid w:val="00567EFD"/>
    <w:rsid w:val="005700D8"/>
    <w:rsid w:val="00570795"/>
    <w:rsid w:val="0057094C"/>
    <w:rsid w:val="00570C45"/>
    <w:rsid w:val="00570D46"/>
    <w:rsid w:val="00570E19"/>
    <w:rsid w:val="00570F5B"/>
    <w:rsid w:val="00571154"/>
    <w:rsid w:val="00571304"/>
    <w:rsid w:val="00571A97"/>
    <w:rsid w:val="005720E4"/>
    <w:rsid w:val="0057212A"/>
    <w:rsid w:val="005725B0"/>
    <w:rsid w:val="00572AB6"/>
    <w:rsid w:val="005734A4"/>
    <w:rsid w:val="00573716"/>
    <w:rsid w:val="00573845"/>
    <w:rsid w:val="005738D4"/>
    <w:rsid w:val="00573C6A"/>
    <w:rsid w:val="00573EA7"/>
    <w:rsid w:val="005747B5"/>
    <w:rsid w:val="00574B92"/>
    <w:rsid w:val="00574E55"/>
    <w:rsid w:val="00574F91"/>
    <w:rsid w:val="00575207"/>
    <w:rsid w:val="00575672"/>
    <w:rsid w:val="00576698"/>
    <w:rsid w:val="005768D6"/>
    <w:rsid w:val="00576B69"/>
    <w:rsid w:val="005770A2"/>
    <w:rsid w:val="00577138"/>
    <w:rsid w:val="005771E9"/>
    <w:rsid w:val="005772C4"/>
    <w:rsid w:val="00577478"/>
    <w:rsid w:val="0058018D"/>
    <w:rsid w:val="00580251"/>
    <w:rsid w:val="005803B1"/>
    <w:rsid w:val="005805E6"/>
    <w:rsid w:val="005809A7"/>
    <w:rsid w:val="0058169B"/>
    <w:rsid w:val="0058177E"/>
    <w:rsid w:val="00581AFF"/>
    <w:rsid w:val="00581B88"/>
    <w:rsid w:val="00581BBD"/>
    <w:rsid w:val="00581BCE"/>
    <w:rsid w:val="00581C76"/>
    <w:rsid w:val="00581EDD"/>
    <w:rsid w:val="00582223"/>
    <w:rsid w:val="0058255E"/>
    <w:rsid w:val="00582674"/>
    <w:rsid w:val="005826AF"/>
    <w:rsid w:val="0058286B"/>
    <w:rsid w:val="0058298D"/>
    <w:rsid w:val="00582AF4"/>
    <w:rsid w:val="00582C38"/>
    <w:rsid w:val="00582DC7"/>
    <w:rsid w:val="00582F54"/>
    <w:rsid w:val="00583676"/>
    <w:rsid w:val="00584C45"/>
    <w:rsid w:val="00584F66"/>
    <w:rsid w:val="00585017"/>
    <w:rsid w:val="00585033"/>
    <w:rsid w:val="00585526"/>
    <w:rsid w:val="00585D0E"/>
    <w:rsid w:val="00585EB8"/>
    <w:rsid w:val="00586047"/>
    <w:rsid w:val="00586BAA"/>
    <w:rsid w:val="00586C6C"/>
    <w:rsid w:val="00586CF8"/>
    <w:rsid w:val="00587206"/>
    <w:rsid w:val="00587550"/>
    <w:rsid w:val="00587C26"/>
    <w:rsid w:val="00587C9D"/>
    <w:rsid w:val="00587D38"/>
    <w:rsid w:val="00587E3A"/>
    <w:rsid w:val="00587E63"/>
    <w:rsid w:val="00587F6B"/>
    <w:rsid w:val="005904F0"/>
    <w:rsid w:val="005908E7"/>
    <w:rsid w:val="00590B0A"/>
    <w:rsid w:val="00590D4F"/>
    <w:rsid w:val="00590D84"/>
    <w:rsid w:val="00590DA2"/>
    <w:rsid w:val="00590DAB"/>
    <w:rsid w:val="00590F2B"/>
    <w:rsid w:val="00591330"/>
    <w:rsid w:val="005913D5"/>
    <w:rsid w:val="00591C1D"/>
    <w:rsid w:val="00591D01"/>
    <w:rsid w:val="00591D43"/>
    <w:rsid w:val="00592A5E"/>
    <w:rsid w:val="00592A8B"/>
    <w:rsid w:val="00592AFE"/>
    <w:rsid w:val="00592D48"/>
    <w:rsid w:val="005932B3"/>
    <w:rsid w:val="0059381C"/>
    <w:rsid w:val="0059389F"/>
    <w:rsid w:val="00593D15"/>
    <w:rsid w:val="00593DC2"/>
    <w:rsid w:val="00594AE1"/>
    <w:rsid w:val="00594B28"/>
    <w:rsid w:val="00594C2C"/>
    <w:rsid w:val="00594DF2"/>
    <w:rsid w:val="00594E71"/>
    <w:rsid w:val="00595238"/>
    <w:rsid w:val="005952E4"/>
    <w:rsid w:val="00595871"/>
    <w:rsid w:val="00595C23"/>
    <w:rsid w:val="00595E62"/>
    <w:rsid w:val="00595ECC"/>
    <w:rsid w:val="00596217"/>
    <w:rsid w:val="005966AC"/>
    <w:rsid w:val="005966B8"/>
    <w:rsid w:val="005967D2"/>
    <w:rsid w:val="005968A3"/>
    <w:rsid w:val="00596B54"/>
    <w:rsid w:val="00596DE9"/>
    <w:rsid w:val="00596E46"/>
    <w:rsid w:val="005970A1"/>
    <w:rsid w:val="00597AEC"/>
    <w:rsid w:val="00597B52"/>
    <w:rsid w:val="00597B72"/>
    <w:rsid w:val="005A021C"/>
    <w:rsid w:val="005A064C"/>
    <w:rsid w:val="005A071F"/>
    <w:rsid w:val="005A11BA"/>
    <w:rsid w:val="005A1232"/>
    <w:rsid w:val="005A1371"/>
    <w:rsid w:val="005A1709"/>
    <w:rsid w:val="005A1C7F"/>
    <w:rsid w:val="005A1D0D"/>
    <w:rsid w:val="005A1D37"/>
    <w:rsid w:val="005A26FA"/>
    <w:rsid w:val="005A2974"/>
    <w:rsid w:val="005A2EDD"/>
    <w:rsid w:val="005A3C58"/>
    <w:rsid w:val="005A3D39"/>
    <w:rsid w:val="005A3F14"/>
    <w:rsid w:val="005A47D1"/>
    <w:rsid w:val="005A4A52"/>
    <w:rsid w:val="005A4E2B"/>
    <w:rsid w:val="005A590D"/>
    <w:rsid w:val="005A5931"/>
    <w:rsid w:val="005A59D6"/>
    <w:rsid w:val="005A60D1"/>
    <w:rsid w:val="005A6405"/>
    <w:rsid w:val="005A675C"/>
    <w:rsid w:val="005A685D"/>
    <w:rsid w:val="005A6875"/>
    <w:rsid w:val="005A7432"/>
    <w:rsid w:val="005A756C"/>
    <w:rsid w:val="005A7894"/>
    <w:rsid w:val="005A7C16"/>
    <w:rsid w:val="005A7EA0"/>
    <w:rsid w:val="005A7EAC"/>
    <w:rsid w:val="005B0082"/>
    <w:rsid w:val="005B01E4"/>
    <w:rsid w:val="005B03DB"/>
    <w:rsid w:val="005B07BA"/>
    <w:rsid w:val="005B07E5"/>
    <w:rsid w:val="005B0949"/>
    <w:rsid w:val="005B0B04"/>
    <w:rsid w:val="005B0B94"/>
    <w:rsid w:val="005B1120"/>
    <w:rsid w:val="005B14D5"/>
    <w:rsid w:val="005B1A50"/>
    <w:rsid w:val="005B1CEB"/>
    <w:rsid w:val="005B29DD"/>
    <w:rsid w:val="005B29E3"/>
    <w:rsid w:val="005B29E8"/>
    <w:rsid w:val="005B31C3"/>
    <w:rsid w:val="005B3A9F"/>
    <w:rsid w:val="005B3C25"/>
    <w:rsid w:val="005B3FBA"/>
    <w:rsid w:val="005B4021"/>
    <w:rsid w:val="005B423A"/>
    <w:rsid w:val="005B44A8"/>
    <w:rsid w:val="005B44BB"/>
    <w:rsid w:val="005B485E"/>
    <w:rsid w:val="005B4A08"/>
    <w:rsid w:val="005B4A1E"/>
    <w:rsid w:val="005B4C9C"/>
    <w:rsid w:val="005B4D75"/>
    <w:rsid w:val="005B4F75"/>
    <w:rsid w:val="005B538B"/>
    <w:rsid w:val="005B58E3"/>
    <w:rsid w:val="005B5A49"/>
    <w:rsid w:val="005B5C99"/>
    <w:rsid w:val="005B699B"/>
    <w:rsid w:val="005B6F8B"/>
    <w:rsid w:val="005B7451"/>
    <w:rsid w:val="005B74ED"/>
    <w:rsid w:val="005B755C"/>
    <w:rsid w:val="005B7725"/>
    <w:rsid w:val="005B777A"/>
    <w:rsid w:val="005B789F"/>
    <w:rsid w:val="005C0522"/>
    <w:rsid w:val="005C077F"/>
    <w:rsid w:val="005C0840"/>
    <w:rsid w:val="005C0846"/>
    <w:rsid w:val="005C0C64"/>
    <w:rsid w:val="005C0D21"/>
    <w:rsid w:val="005C111B"/>
    <w:rsid w:val="005C1691"/>
    <w:rsid w:val="005C1BBE"/>
    <w:rsid w:val="005C1C83"/>
    <w:rsid w:val="005C1CC6"/>
    <w:rsid w:val="005C1E0C"/>
    <w:rsid w:val="005C2372"/>
    <w:rsid w:val="005C2527"/>
    <w:rsid w:val="005C2680"/>
    <w:rsid w:val="005C27D9"/>
    <w:rsid w:val="005C35FC"/>
    <w:rsid w:val="005C379C"/>
    <w:rsid w:val="005C3864"/>
    <w:rsid w:val="005C38E6"/>
    <w:rsid w:val="005C3BC0"/>
    <w:rsid w:val="005C3D43"/>
    <w:rsid w:val="005C4455"/>
    <w:rsid w:val="005C4514"/>
    <w:rsid w:val="005C4548"/>
    <w:rsid w:val="005C4782"/>
    <w:rsid w:val="005C47FA"/>
    <w:rsid w:val="005C4AE0"/>
    <w:rsid w:val="005C4C5E"/>
    <w:rsid w:val="005C534F"/>
    <w:rsid w:val="005C58C5"/>
    <w:rsid w:val="005C61FA"/>
    <w:rsid w:val="005C622A"/>
    <w:rsid w:val="005C7076"/>
    <w:rsid w:val="005C72C7"/>
    <w:rsid w:val="005C743D"/>
    <w:rsid w:val="005C74A2"/>
    <w:rsid w:val="005C75C5"/>
    <w:rsid w:val="005C783C"/>
    <w:rsid w:val="005C79F3"/>
    <w:rsid w:val="005D040F"/>
    <w:rsid w:val="005D0690"/>
    <w:rsid w:val="005D0836"/>
    <w:rsid w:val="005D0BD1"/>
    <w:rsid w:val="005D0DE8"/>
    <w:rsid w:val="005D0E88"/>
    <w:rsid w:val="005D19DF"/>
    <w:rsid w:val="005D1A99"/>
    <w:rsid w:val="005D1AF6"/>
    <w:rsid w:val="005D1D3A"/>
    <w:rsid w:val="005D26FE"/>
    <w:rsid w:val="005D27AF"/>
    <w:rsid w:val="005D2988"/>
    <w:rsid w:val="005D2CD7"/>
    <w:rsid w:val="005D2EF5"/>
    <w:rsid w:val="005D2FE1"/>
    <w:rsid w:val="005D3591"/>
    <w:rsid w:val="005D3C40"/>
    <w:rsid w:val="005D411A"/>
    <w:rsid w:val="005D53BB"/>
    <w:rsid w:val="005D55B8"/>
    <w:rsid w:val="005D58DF"/>
    <w:rsid w:val="005D601C"/>
    <w:rsid w:val="005D60EA"/>
    <w:rsid w:val="005D6358"/>
    <w:rsid w:val="005D63BC"/>
    <w:rsid w:val="005D6615"/>
    <w:rsid w:val="005D682B"/>
    <w:rsid w:val="005D6B97"/>
    <w:rsid w:val="005D744C"/>
    <w:rsid w:val="005D74A2"/>
    <w:rsid w:val="005D7571"/>
    <w:rsid w:val="005D7881"/>
    <w:rsid w:val="005D7E8A"/>
    <w:rsid w:val="005E0018"/>
    <w:rsid w:val="005E04F6"/>
    <w:rsid w:val="005E08C7"/>
    <w:rsid w:val="005E09E7"/>
    <w:rsid w:val="005E0E70"/>
    <w:rsid w:val="005E15DB"/>
    <w:rsid w:val="005E182C"/>
    <w:rsid w:val="005E19AE"/>
    <w:rsid w:val="005E1A81"/>
    <w:rsid w:val="005E1EAD"/>
    <w:rsid w:val="005E227B"/>
    <w:rsid w:val="005E250F"/>
    <w:rsid w:val="005E298F"/>
    <w:rsid w:val="005E2AE6"/>
    <w:rsid w:val="005E2AF5"/>
    <w:rsid w:val="005E340B"/>
    <w:rsid w:val="005E35A9"/>
    <w:rsid w:val="005E36E6"/>
    <w:rsid w:val="005E3E32"/>
    <w:rsid w:val="005E3FC1"/>
    <w:rsid w:val="005E3FD3"/>
    <w:rsid w:val="005E453A"/>
    <w:rsid w:val="005E4636"/>
    <w:rsid w:val="005E478B"/>
    <w:rsid w:val="005E4835"/>
    <w:rsid w:val="005E4F69"/>
    <w:rsid w:val="005E560B"/>
    <w:rsid w:val="005E5CD2"/>
    <w:rsid w:val="005E6103"/>
    <w:rsid w:val="005E61AB"/>
    <w:rsid w:val="005E629C"/>
    <w:rsid w:val="005E64D6"/>
    <w:rsid w:val="005E6664"/>
    <w:rsid w:val="005E6956"/>
    <w:rsid w:val="005E69A9"/>
    <w:rsid w:val="005E6B14"/>
    <w:rsid w:val="005E7085"/>
    <w:rsid w:val="005E7791"/>
    <w:rsid w:val="005F02F0"/>
    <w:rsid w:val="005F04FD"/>
    <w:rsid w:val="005F0938"/>
    <w:rsid w:val="005F09AB"/>
    <w:rsid w:val="005F14FE"/>
    <w:rsid w:val="005F1541"/>
    <w:rsid w:val="005F158A"/>
    <w:rsid w:val="005F1A67"/>
    <w:rsid w:val="005F1AA5"/>
    <w:rsid w:val="005F1AF2"/>
    <w:rsid w:val="005F1CD9"/>
    <w:rsid w:val="005F1D7D"/>
    <w:rsid w:val="005F1D9D"/>
    <w:rsid w:val="005F1DF6"/>
    <w:rsid w:val="005F2060"/>
    <w:rsid w:val="005F225F"/>
    <w:rsid w:val="005F2280"/>
    <w:rsid w:val="005F2305"/>
    <w:rsid w:val="005F275F"/>
    <w:rsid w:val="005F28B3"/>
    <w:rsid w:val="005F2AF7"/>
    <w:rsid w:val="005F2BC8"/>
    <w:rsid w:val="005F2BE4"/>
    <w:rsid w:val="005F2C31"/>
    <w:rsid w:val="005F2DB6"/>
    <w:rsid w:val="005F2FA6"/>
    <w:rsid w:val="005F302F"/>
    <w:rsid w:val="005F331C"/>
    <w:rsid w:val="005F3AF2"/>
    <w:rsid w:val="005F3B75"/>
    <w:rsid w:val="005F3BF7"/>
    <w:rsid w:val="005F477F"/>
    <w:rsid w:val="005F4A39"/>
    <w:rsid w:val="005F4F19"/>
    <w:rsid w:val="005F4FFE"/>
    <w:rsid w:val="005F53C3"/>
    <w:rsid w:val="005F53F8"/>
    <w:rsid w:val="005F54C6"/>
    <w:rsid w:val="005F591A"/>
    <w:rsid w:val="005F6033"/>
    <w:rsid w:val="005F60B6"/>
    <w:rsid w:val="005F648E"/>
    <w:rsid w:val="005F6643"/>
    <w:rsid w:val="005F699C"/>
    <w:rsid w:val="005F6AA0"/>
    <w:rsid w:val="005F6F2E"/>
    <w:rsid w:val="005F70E4"/>
    <w:rsid w:val="005F775A"/>
    <w:rsid w:val="005F7F5C"/>
    <w:rsid w:val="005F7FAD"/>
    <w:rsid w:val="005F7FEA"/>
    <w:rsid w:val="006002D6"/>
    <w:rsid w:val="00600341"/>
    <w:rsid w:val="006003DD"/>
    <w:rsid w:val="0060047A"/>
    <w:rsid w:val="0060054B"/>
    <w:rsid w:val="00600AAE"/>
    <w:rsid w:val="00600BAC"/>
    <w:rsid w:val="00600CE6"/>
    <w:rsid w:val="00600D51"/>
    <w:rsid w:val="00601309"/>
    <w:rsid w:val="00601406"/>
    <w:rsid w:val="00601826"/>
    <w:rsid w:val="006019BB"/>
    <w:rsid w:val="00601AB0"/>
    <w:rsid w:val="00601EB5"/>
    <w:rsid w:val="00601EDE"/>
    <w:rsid w:val="0060208A"/>
    <w:rsid w:val="006020F2"/>
    <w:rsid w:val="006023BA"/>
    <w:rsid w:val="0060276B"/>
    <w:rsid w:val="006029A8"/>
    <w:rsid w:val="00602EE3"/>
    <w:rsid w:val="0060314A"/>
    <w:rsid w:val="00603659"/>
    <w:rsid w:val="00603769"/>
    <w:rsid w:val="006037FA"/>
    <w:rsid w:val="00603903"/>
    <w:rsid w:val="00603A25"/>
    <w:rsid w:val="00603C3D"/>
    <w:rsid w:val="00604060"/>
    <w:rsid w:val="006043EE"/>
    <w:rsid w:val="00604670"/>
    <w:rsid w:val="006048A2"/>
    <w:rsid w:val="00604E3E"/>
    <w:rsid w:val="00605544"/>
    <w:rsid w:val="006058E4"/>
    <w:rsid w:val="00605D25"/>
    <w:rsid w:val="00605FED"/>
    <w:rsid w:val="0060606C"/>
    <w:rsid w:val="00606438"/>
    <w:rsid w:val="00606C30"/>
    <w:rsid w:val="00606E13"/>
    <w:rsid w:val="00606F50"/>
    <w:rsid w:val="00607418"/>
    <w:rsid w:val="006076E1"/>
    <w:rsid w:val="00610317"/>
    <w:rsid w:val="00610433"/>
    <w:rsid w:val="00610637"/>
    <w:rsid w:val="00610C16"/>
    <w:rsid w:val="00610D21"/>
    <w:rsid w:val="00611590"/>
    <w:rsid w:val="00611EF3"/>
    <w:rsid w:val="00611FB1"/>
    <w:rsid w:val="006123A3"/>
    <w:rsid w:val="006124B0"/>
    <w:rsid w:val="00612D6B"/>
    <w:rsid w:val="00612DB0"/>
    <w:rsid w:val="00613191"/>
    <w:rsid w:val="00613302"/>
    <w:rsid w:val="00613510"/>
    <w:rsid w:val="006140F2"/>
    <w:rsid w:val="0061475F"/>
    <w:rsid w:val="0061493E"/>
    <w:rsid w:val="00614CA5"/>
    <w:rsid w:val="00614CB9"/>
    <w:rsid w:val="00614E00"/>
    <w:rsid w:val="00615616"/>
    <w:rsid w:val="006157A9"/>
    <w:rsid w:val="006157B4"/>
    <w:rsid w:val="00615AD9"/>
    <w:rsid w:val="006162FB"/>
    <w:rsid w:val="00616563"/>
    <w:rsid w:val="00616CB8"/>
    <w:rsid w:val="00616DCA"/>
    <w:rsid w:val="00616F50"/>
    <w:rsid w:val="00617360"/>
    <w:rsid w:val="0061761E"/>
    <w:rsid w:val="00617693"/>
    <w:rsid w:val="006178D0"/>
    <w:rsid w:val="0061790D"/>
    <w:rsid w:val="00617D15"/>
    <w:rsid w:val="00617DA0"/>
    <w:rsid w:val="006202C0"/>
    <w:rsid w:val="0062055F"/>
    <w:rsid w:val="00620762"/>
    <w:rsid w:val="00620DB7"/>
    <w:rsid w:val="006210C2"/>
    <w:rsid w:val="006216B6"/>
    <w:rsid w:val="00621724"/>
    <w:rsid w:val="00621A14"/>
    <w:rsid w:val="00622110"/>
    <w:rsid w:val="006222B9"/>
    <w:rsid w:val="00622E54"/>
    <w:rsid w:val="006230C0"/>
    <w:rsid w:val="00623425"/>
    <w:rsid w:val="006246C6"/>
    <w:rsid w:val="00624BC3"/>
    <w:rsid w:val="00624CB8"/>
    <w:rsid w:val="00624DE9"/>
    <w:rsid w:val="00624F0A"/>
    <w:rsid w:val="00625012"/>
    <w:rsid w:val="00625056"/>
    <w:rsid w:val="0062598B"/>
    <w:rsid w:val="00625C24"/>
    <w:rsid w:val="00625C74"/>
    <w:rsid w:val="00626336"/>
    <w:rsid w:val="00626438"/>
    <w:rsid w:val="006265AE"/>
    <w:rsid w:val="006265D7"/>
    <w:rsid w:val="006268A5"/>
    <w:rsid w:val="00626B75"/>
    <w:rsid w:val="00627443"/>
    <w:rsid w:val="0062768B"/>
    <w:rsid w:val="00627E84"/>
    <w:rsid w:val="00627F59"/>
    <w:rsid w:val="00630813"/>
    <w:rsid w:val="00630CBE"/>
    <w:rsid w:val="00630CD7"/>
    <w:rsid w:val="00630E8D"/>
    <w:rsid w:val="006312CB"/>
    <w:rsid w:val="006312E2"/>
    <w:rsid w:val="00631723"/>
    <w:rsid w:val="0063173F"/>
    <w:rsid w:val="006318C2"/>
    <w:rsid w:val="0063196A"/>
    <w:rsid w:val="006327EE"/>
    <w:rsid w:val="00632AA4"/>
    <w:rsid w:val="00632C7A"/>
    <w:rsid w:val="00632DC8"/>
    <w:rsid w:val="00632E3B"/>
    <w:rsid w:val="006330AC"/>
    <w:rsid w:val="006334C5"/>
    <w:rsid w:val="00633CC3"/>
    <w:rsid w:val="006342D5"/>
    <w:rsid w:val="00634612"/>
    <w:rsid w:val="0063462F"/>
    <w:rsid w:val="006348A6"/>
    <w:rsid w:val="006349D2"/>
    <w:rsid w:val="00634B91"/>
    <w:rsid w:val="00634B9A"/>
    <w:rsid w:val="006352E1"/>
    <w:rsid w:val="006354D0"/>
    <w:rsid w:val="00635810"/>
    <w:rsid w:val="0063584F"/>
    <w:rsid w:val="00635937"/>
    <w:rsid w:val="00635DD6"/>
    <w:rsid w:val="00635F27"/>
    <w:rsid w:val="00636362"/>
    <w:rsid w:val="006366E5"/>
    <w:rsid w:val="006368EE"/>
    <w:rsid w:val="00636AB5"/>
    <w:rsid w:val="00636E69"/>
    <w:rsid w:val="00636F55"/>
    <w:rsid w:val="006402B4"/>
    <w:rsid w:val="00640615"/>
    <w:rsid w:val="0064099B"/>
    <w:rsid w:val="00640E5A"/>
    <w:rsid w:val="00641221"/>
    <w:rsid w:val="00641AC3"/>
    <w:rsid w:val="00641B9B"/>
    <w:rsid w:val="00642097"/>
    <w:rsid w:val="006421E1"/>
    <w:rsid w:val="00642B37"/>
    <w:rsid w:val="00642DD8"/>
    <w:rsid w:val="00642F2B"/>
    <w:rsid w:val="00643543"/>
    <w:rsid w:val="00643811"/>
    <w:rsid w:val="006447ED"/>
    <w:rsid w:val="00644A23"/>
    <w:rsid w:val="00644BCB"/>
    <w:rsid w:val="0064512F"/>
    <w:rsid w:val="00645555"/>
    <w:rsid w:val="0064569A"/>
    <w:rsid w:val="00645A71"/>
    <w:rsid w:val="00645B75"/>
    <w:rsid w:val="006463BA"/>
    <w:rsid w:val="00646471"/>
    <w:rsid w:val="006467FF"/>
    <w:rsid w:val="00646A85"/>
    <w:rsid w:val="00646B3C"/>
    <w:rsid w:val="00646FE5"/>
    <w:rsid w:val="0064703B"/>
    <w:rsid w:val="006470AC"/>
    <w:rsid w:val="00647102"/>
    <w:rsid w:val="006474D6"/>
    <w:rsid w:val="0064761C"/>
    <w:rsid w:val="00647630"/>
    <w:rsid w:val="00647FD4"/>
    <w:rsid w:val="00650223"/>
    <w:rsid w:val="0065023B"/>
    <w:rsid w:val="006503A7"/>
    <w:rsid w:val="006509F2"/>
    <w:rsid w:val="00651AF9"/>
    <w:rsid w:val="00651D26"/>
    <w:rsid w:val="00651E9E"/>
    <w:rsid w:val="00652088"/>
    <w:rsid w:val="006521DC"/>
    <w:rsid w:val="00652574"/>
    <w:rsid w:val="00652701"/>
    <w:rsid w:val="00652878"/>
    <w:rsid w:val="00652C7E"/>
    <w:rsid w:val="00653134"/>
    <w:rsid w:val="006536DF"/>
    <w:rsid w:val="00653BD0"/>
    <w:rsid w:val="00654564"/>
    <w:rsid w:val="00654DE2"/>
    <w:rsid w:val="006553A4"/>
    <w:rsid w:val="00655503"/>
    <w:rsid w:val="006559DB"/>
    <w:rsid w:val="0065642F"/>
    <w:rsid w:val="00656B5D"/>
    <w:rsid w:val="00656FA4"/>
    <w:rsid w:val="00657266"/>
    <w:rsid w:val="0065730D"/>
    <w:rsid w:val="0065751D"/>
    <w:rsid w:val="00657AA4"/>
    <w:rsid w:val="00657B33"/>
    <w:rsid w:val="00660040"/>
    <w:rsid w:val="00660225"/>
    <w:rsid w:val="0066056D"/>
    <w:rsid w:val="006607C8"/>
    <w:rsid w:val="00660A28"/>
    <w:rsid w:val="00660AAA"/>
    <w:rsid w:val="00660B91"/>
    <w:rsid w:val="00660D6E"/>
    <w:rsid w:val="00661BB9"/>
    <w:rsid w:val="00661D46"/>
    <w:rsid w:val="006626AF"/>
    <w:rsid w:val="006628F1"/>
    <w:rsid w:val="006631C5"/>
    <w:rsid w:val="00663412"/>
    <w:rsid w:val="006637B2"/>
    <w:rsid w:val="006638C1"/>
    <w:rsid w:val="006640EC"/>
    <w:rsid w:val="006649E0"/>
    <w:rsid w:val="00664A61"/>
    <w:rsid w:val="00664AD8"/>
    <w:rsid w:val="00664D96"/>
    <w:rsid w:val="00664F11"/>
    <w:rsid w:val="00664F7B"/>
    <w:rsid w:val="00665174"/>
    <w:rsid w:val="006653C0"/>
    <w:rsid w:val="006654EC"/>
    <w:rsid w:val="00665514"/>
    <w:rsid w:val="006657AD"/>
    <w:rsid w:val="00665AC6"/>
    <w:rsid w:val="00665BE4"/>
    <w:rsid w:val="00665D72"/>
    <w:rsid w:val="00665E9C"/>
    <w:rsid w:val="0066601F"/>
    <w:rsid w:val="00666189"/>
    <w:rsid w:val="0066639A"/>
    <w:rsid w:val="00666606"/>
    <w:rsid w:val="006666C1"/>
    <w:rsid w:val="00666740"/>
    <w:rsid w:val="006667BE"/>
    <w:rsid w:val="006667EE"/>
    <w:rsid w:val="00666C63"/>
    <w:rsid w:val="00666E6F"/>
    <w:rsid w:val="006670F6"/>
    <w:rsid w:val="0066710E"/>
    <w:rsid w:val="00667381"/>
    <w:rsid w:val="00667492"/>
    <w:rsid w:val="0066749A"/>
    <w:rsid w:val="00667842"/>
    <w:rsid w:val="00667869"/>
    <w:rsid w:val="0066788F"/>
    <w:rsid w:val="00667A34"/>
    <w:rsid w:val="00667A5A"/>
    <w:rsid w:val="00670488"/>
    <w:rsid w:val="006704E1"/>
    <w:rsid w:val="006705A2"/>
    <w:rsid w:val="0067070A"/>
    <w:rsid w:val="00670735"/>
    <w:rsid w:val="00670A4F"/>
    <w:rsid w:val="00670C94"/>
    <w:rsid w:val="00670C9F"/>
    <w:rsid w:val="00670F2E"/>
    <w:rsid w:val="0067114D"/>
    <w:rsid w:val="0067193D"/>
    <w:rsid w:val="00671956"/>
    <w:rsid w:val="00671A2F"/>
    <w:rsid w:val="00671B4A"/>
    <w:rsid w:val="00672C6B"/>
    <w:rsid w:val="00673774"/>
    <w:rsid w:val="006739CA"/>
    <w:rsid w:val="00673B8C"/>
    <w:rsid w:val="00673D3D"/>
    <w:rsid w:val="00674094"/>
    <w:rsid w:val="006742E0"/>
    <w:rsid w:val="0067460D"/>
    <w:rsid w:val="00674715"/>
    <w:rsid w:val="00674877"/>
    <w:rsid w:val="00674985"/>
    <w:rsid w:val="006749C7"/>
    <w:rsid w:val="00675198"/>
    <w:rsid w:val="0067523F"/>
    <w:rsid w:val="00675440"/>
    <w:rsid w:val="006756CF"/>
    <w:rsid w:val="00675989"/>
    <w:rsid w:val="00675B5C"/>
    <w:rsid w:val="00675C3B"/>
    <w:rsid w:val="00675C54"/>
    <w:rsid w:val="00675D46"/>
    <w:rsid w:val="00675D7B"/>
    <w:rsid w:val="00675DF1"/>
    <w:rsid w:val="00676237"/>
    <w:rsid w:val="006767A4"/>
    <w:rsid w:val="00676B8C"/>
    <w:rsid w:val="00676D43"/>
    <w:rsid w:val="00677027"/>
    <w:rsid w:val="006772E7"/>
    <w:rsid w:val="006776D1"/>
    <w:rsid w:val="00677A2D"/>
    <w:rsid w:val="00677D02"/>
    <w:rsid w:val="00680D8F"/>
    <w:rsid w:val="006815D2"/>
    <w:rsid w:val="0068164A"/>
    <w:rsid w:val="00681AC5"/>
    <w:rsid w:val="00681C01"/>
    <w:rsid w:val="00681E71"/>
    <w:rsid w:val="006821A6"/>
    <w:rsid w:val="00682348"/>
    <w:rsid w:val="00682548"/>
    <w:rsid w:val="006826CA"/>
    <w:rsid w:val="0068283B"/>
    <w:rsid w:val="006830ED"/>
    <w:rsid w:val="00683425"/>
    <w:rsid w:val="00683FB1"/>
    <w:rsid w:val="00684032"/>
    <w:rsid w:val="00684632"/>
    <w:rsid w:val="00685227"/>
    <w:rsid w:val="006852A6"/>
    <w:rsid w:val="00685B1D"/>
    <w:rsid w:val="00685D2D"/>
    <w:rsid w:val="00685F31"/>
    <w:rsid w:val="00685F59"/>
    <w:rsid w:val="006860EF"/>
    <w:rsid w:val="00686288"/>
    <w:rsid w:val="006863FD"/>
    <w:rsid w:val="0068641C"/>
    <w:rsid w:val="006866A0"/>
    <w:rsid w:val="006868BD"/>
    <w:rsid w:val="00686D74"/>
    <w:rsid w:val="00687059"/>
    <w:rsid w:val="006874CD"/>
    <w:rsid w:val="006876FF"/>
    <w:rsid w:val="0069028F"/>
    <w:rsid w:val="00690513"/>
    <w:rsid w:val="00690598"/>
    <w:rsid w:val="00690603"/>
    <w:rsid w:val="006909C0"/>
    <w:rsid w:val="00690F5C"/>
    <w:rsid w:val="00690F60"/>
    <w:rsid w:val="0069137E"/>
    <w:rsid w:val="0069151D"/>
    <w:rsid w:val="00691595"/>
    <w:rsid w:val="006919B9"/>
    <w:rsid w:val="00691CC4"/>
    <w:rsid w:val="00692054"/>
    <w:rsid w:val="006925A8"/>
    <w:rsid w:val="0069266D"/>
    <w:rsid w:val="006928A3"/>
    <w:rsid w:val="00692C55"/>
    <w:rsid w:val="00692D9F"/>
    <w:rsid w:val="006937C4"/>
    <w:rsid w:val="00693A24"/>
    <w:rsid w:val="00693A3B"/>
    <w:rsid w:val="00694001"/>
    <w:rsid w:val="0069520B"/>
    <w:rsid w:val="006953EA"/>
    <w:rsid w:val="006956B4"/>
    <w:rsid w:val="006957A3"/>
    <w:rsid w:val="00695D5A"/>
    <w:rsid w:val="00695D83"/>
    <w:rsid w:val="00695F2B"/>
    <w:rsid w:val="00696016"/>
    <w:rsid w:val="0069608B"/>
    <w:rsid w:val="006960CA"/>
    <w:rsid w:val="006963EC"/>
    <w:rsid w:val="0069668C"/>
    <w:rsid w:val="00696D0B"/>
    <w:rsid w:val="00696D19"/>
    <w:rsid w:val="00697072"/>
    <w:rsid w:val="0069728F"/>
    <w:rsid w:val="0069771E"/>
    <w:rsid w:val="00697924"/>
    <w:rsid w:val="006A0B6A"/>
    <w:rsid w:val="006A0C44"/>
    <w:rsid w:val="006A10F4"/>
    <w:rsid w:val="006A1367"/>
    <w:rsid w:val="006A1404"/>
    <w:rsid w:val="006A1605"/>
    <w:rsid w:val="006A16F1"/>
    <w:rsid w:val="006A17E9"/>
    <w:rsid w:val="006A19EF"/>
    <w:rsid w:val="006A1AD9"/>
    <w:rsid w:val="006A1B01"/>
    <w:rsid w:val="006A1C09"/>
    <w:rsid w:val="006A2180"/>
    <w:rsid w:val="006A21C4"/>
    <w:rsid w:val="006A23F2"/>
    <w:rsid w:val="006A2725"/>
    <w:rsid w:val="006A2A14"/>
    <w:rsid w:val="006A2A79"/>
    <w:rsid w:val="006A2B2D"/>
    <w:rsid w:val="006A2F15"/>
    <w:rsid w:val="006A2FF8"/>
    <w:rsid w:val="006A40B9"/>
    <w:rsid w:val="006A4D14"/>
    <w:rsid w:val="006A5392"/>
    <w:rsid w:val="006A575A"/>
    <w:rsid w:val="006A5AC3"/>
    <w:rsid w:val="006A6C89"/>
    <w:rsid w:val="006A6D69"/>
    <w:rsid w:val="006A6F49"/>
    <w:rsid w:val="006A7004"/>
    <w:rsid w:val="006A75CA"/>
    <w:rsid w:val="006A7D1F"/>
    <w:rsid w:val="006B00E2"/>
    <w:rsid w:val="006B0137"/>
    <w:rsid w:val="006B049B"/>
    <w:rsid w:val="006B05EE"/>
    <w:rsid w:val="006B0714"/>
    <w:rsid w:val="006B07E0"/>
    <w:rsid w:val="006B0DA3"/>
    <w:rsid w:val="006B0F2B"/>
    <w:rsid w:val="006B10B5"/>
    <w:rsid w:val="006B1380"/>
    <w:rsid w:val="006B1B15"/>
    <w:rsid w:val="006B1B66"/>
    <w:rsid w:val="006B1CC1"/>
    <w:rsid w:val="006B1D3A"/>
    <w:rsid w:val="006B1F1D"/>
    <w:rsid w:val="006B24AA"/>
    <w:rsid w:val="006B259A"/>
    <w:rsid w:val="006B3738"/>
    <w:rsid w:val="006B39C4"/>
    <w:rsid w:val="006B3CBE"/>
    <w:rsid w:val="006B48A4"/>
    <w:rsid w:val="006B4B3E"/>
    <w:rsid w:val="006B4F68"/>
    <w:rsid w:val="006B52AA"/>
    <w:rsid w:val="006B5357"/>
    <w:rsid w:val="006B5CA5"/>
    <w:rsid w:val="006B5E53"/>
    <w:rsid w:val="006B61F5"/>
    <w:rsid w:val="006B62BB"/>
    <w:rsid w:val="006B6A9D"/>
    <w:rsid w:val="006B6AE5"/>
    <w:rsid w:val="006B6B82"/>
    <w:rsid w:val="006B6EF7"/>
    <w:rsid w:val="006B7893"/>
    <w:rsid w:val="006B7929"/>
    <w:rsid w:val="006C0B16"/>
    <w:rsid w:val="006C0D9C"/>
    <w:rsid w:val="006C1148"/>
    <w:rsid w:val="006C117F"/>
    <w:rsid w:val="006C13E8"/>
    <w:rsid w:val="006C1531"/>
    <w:rsid w:val="006C1C9A"/>
    <w:rsid w:val="006C1DAE"/>
    <w:rsid w:val="006C1F80"/>
    <w:rsid w:val="006C226D"/>
    <w:rsid w:val="006C28D0"/>
    <w:rsid w:val="006C3029"/>
    <w:rsid w:val="006C376E"/>
    <w:rsid w:val="006C482C"/>
    <w:rsid w:val="006C4CDC"/>
    <w:rsid w:val="006C50AA"/>
    <w:rsid w:val="006C5422"/>
    <w:rsid w:val="006C54A8"/>
    <w:rsid w:val="006C56CE"/>
    <w:rsid w:val="006C5AC1"/>
    <w:rsid w:val="006C62B5"/>
    <w:rsid w:val="006C6949"/>
    <w:rsid w:val="006C6956"/>
    <w:rsid w:val="006C6C32"/>
    <w:rsid w:val="006C6CA7"/>
    <w:rsid w:val="006C711F"/>
    <w:rsid w:val="006C71B1"/>
    <w:rsid w:val="006C720B"/>
    <w:rsid w:val="006C7F87"/>
    <w:rsid w:val="006D01F3"/>
    <w:rsid w:val="006D0395"/>
    <w:rsid w:val="006D040E"/>
    <w:rsid w:val="006D0771"/>
    <w:rsid w:val="006D0FE1"/>
    <w:rsid w:val="006D1391"/>
    <w:rsid w:val="006D150E"/>
    <w:rsid w:val="006D155F"/>
    <w:rsid w:val="006D20A1"/>
    <w:rsid w:val="006D2E07"/>
    <w:rsid w:val="006D3160"/>
    <w:rsid w:val="006D36D3"/>
    <w:rsid w:val="006D39FA"/>
    <w:rsid w:val="006D4091"/>
    <w:rsid w:val="006D4153"/>
    <w:rsid w:val="006D4391"/>
    <w:rsid w:val="006D4A71"/>
    <w:rsid w:val="006D4E61"/>
    <w:rsid w:val="006D4EE9"/>
    <w:rsid w:val="006D53B9"/>
    <w:rsid w:val="006D5D42"/>
    <w:rsid w:val="006D5EFC"/>
    <w:rsid w:val="006D6455"/>
    <w:rsid w:val="006D6613"/>
    <w:rsid w:val="006D714E"/>
    <w:rsid w:val="006D72E6"/>
    <w:rsid w:val="006D7315"/>
    <w:rsid w:val="006D75BF"/>
    <w:rsid w:val="006D7639"/>
    <w:rsid w:val="006D7A3D"/>
    <w:rsid w:val="006D7C07"/>
    <w:rsid w:val="006D7E57"/>
    <w:rsid w:val="006E02AB"/>
    <w:rsid w:val="006E09DB"/>
    <w:rsid w:val="006E0A36"/>
    <w:rsid w:val="006E0EFC"/>
    <w:rsid w:val="006E1098"/>
    <w:rsid w:val="006E14A3"/>
    <w:rsid w:val="006E1903"/>
    <w:rsid w:val="006E1BD5"/>
    <w:rsid w:val="006E20D7"/>
    <w:rsid w:val="006E2256"/>
    <w:rsid w:val="006E22E2"/>
    <w:rsid w:val="006E2A38"/>
    <w:rsid w:val="006E2DD6"/>
    <w:rsid w:val="006E2FA0"/>
    <w:rsid w:val="006E33A6"/>
    <w:rsid w:val="006E3946"/>
    <w:rsid w:val="006E41F8"/>
    <w:rsid w:val="006E43C6"/>
    <w:rsid w:val="006E496C"/>
    <w:rsid w:val="006E4D04"/>
    <w:rsid w:val="006E4D78"/>
    <w:rsid w:val="006E4EAA"/>
    <w:rsid w:val="006E525D"/>
    <w:rsid w:val="006E530F"/>
    <w:rsid w:val="006E5920"/>
    <w:rsid w:val="006E6470"/>
    <w:rsid w:val="006E661B"/>
    <w:rsid w:val="006E663C"/>
    <w:rsid w:val="006E6698"/>
    <w:rsid w:val="006E69D4"/>
    <w:rsid w:val="006E6ADB"/>
    <w:rsid w:val="006E71F2"/>
    <w:rsid w:val="006E71F9"/>
    <w:rsid w:val="006E7CB0"/>
    <w:rsid w:val="006E7F74"/>
    <w:rsid w:val="006F0D46"/>
    <w:rsid w:val="006F0DE2"/>
    <w:rsid w:val="006F1119"/>
    <w:rsid w:val="006F17A9"/>
    <w:rsid w:val="006F1A36"/>
    <w:rsid w:val="006F24AC"/>
    <w:rsid w:val="006F2B92"/>
    <w:rsid w:val="006F2D5C"/>
    <w:rsid w:val="006F308F"/>
    <w:rsid w:val="006F31CA"/>
    <w:rsid w:val="006F325E"/>
    <w:rsid w:val="006F3359"/>
    <w:rsid w:val="006F3583"/>
    <w:rsid w:val="006F35F4"/>
    <w:rsid w:val="006F3CC1"/>
    <w:rsid w:val="006F3E93"/>
    <w:rsid w:val="006F3F1B"/>
    <w:rsid w:val="006F40FF"/>
    <w:rsid w:val="006F45FF"/>
    <w:rsid w:val="006F4CB3"/>
    <w:rsid w:val="006F4DF2"/>
    <w:rsid w:val="006F591C"/>
    <w:rsid w:val="006F5F20"/>
    <w:rsid w:val="006F629B"/>
    <w:rsid w:val="006F6580"/>
    <w:rsid w:val="006F6A48"/>
    <w:rsid w:val="006F6DBE"/>
    <w:rsid w:val="006F7193"/>
    <w:rsid w:val="006F72AF"/>
    <w:rsid w:val="006F7438"/>
    <w:rsid w:val="006F75B2"/>
    <w:rsid w:val="006F7832"/>
    <w:rsid w:val="006F7D26"/>
    <w:rsid w:val="006F7FAE"/>
    <w:rsid w:val="00700154"/>
    <w:rsid w:val="0070018F"/>
    <w:rsid w:val="00700340"/>
    <w:rsid w:val="00700B75"/>
    <w:rsid w:val="00700DC7"/>
    <w:rsid w:val="00700EE7"/>
    <w:rsid w:val="00701117"/>
    <w:rsid w:val="00701475"/>
    <w:rsid w:val="00701BA4"/>
    <w:rsid w:val="00701BC5"/>
    <w:rsid w:val="00701BC9"/>
    <w:rsid w:val="007021B9"/>
    <w:rsid w:val="0070225F"/>
    <w:rsid w:val="00702346"/>
    <w:rsid w:val="0070270E"/>
    <w:rsid w:val="0070277F"/>
    <w:rsid w:val="007027ED"/>
    <w:rsid w:val="00702CD9"/>
    <w:rsid w:val="00702E22"/>
    <w:rsid w:val="00703287"/>
    <w:rsid w:val="007034FD"/>
    <w:rsid w:val="00703C6F"/>
    <w:rsid w:val="00704401"/>
    <w:rsid w:val="007044A2"/>
    <w:rsid w:val="007045D8"/>
    <w:rsid w:val="00705249"/>
    <w:rsid w:val="0070548E"/>
    <w:rsid w:val="00705B19"/>
    <w:rsid w:val="00705B95"/>
    <w:rsid w:val="00706328"/>
    <w:rsid w:val="0070657B"/>
    <w:rsid w:val="007066B6"/>
    <w:rsid w:val="00706B91"/>
    <w:rsid w:val="00706D5F"/>
    <w:rsid w:val="00706E05"/>
    <w:rsid w:val="00706FD4"/>
    <w:rsid w:val="0070795F"/>
    <w:rsid w:val="00707D49"/>
    <w:rsid w:val="00707E71"/>
    <w:rsid w:val="00707F29"/>
    <w:rsid w:val="007111E4"/>
    <w:rsid w:val="00711314"/>
    <w:rsid w:val="00711757"/>
    <w:rsid w:val="007119AE"/>
    <w:rsid w:val="00711A28"/>
    <w:rsid w:val="00711CE9"/>
    <w:rsid w:val="00711D60"/>
    <w:rsid w:val="00711DCC"/>
    <w:rsid w:val="00712418"/>
    <w:rsid w:val="007125D1"/>
    <w:rsid w:val="00712699"/>
    <w:rsid w:val="00712C98"/>
    <w:rsid w:val="00712F11"/>
    <w:rsid w:val="0071317D"/>
    <w:rsid w:val="007134FC"/>
    <w:rsid w:val="007137A0"/>
    <w:rsid w:val="0071387B"/>
    <w:rsid w:val="007138B1"/>
    <w:rsid w:val="00713EB9"/>
    <w:rsid w:val="00714019"/>
    <w:rsid w:val="0071403F"/>
    <w:rsid w:val="00714056"/>
    <w:rsid w:val="007147B7"/>
    <w:rsid w:val="0071499F"/>
    <w:rsid w:val="00714B4F"/>
    <w:rsid w:val="00714CB0"/>
    <w:rsid w:val="00714D4D"/>
    <w:rsid w:val="00714E44"/>
    <w:rsid w:val="007154B6"/>
    <w:rsid w:val="0071560D"/>
    <w:rsid w:val="00715AD6"/>
    <w:rsid w:val="00715D9A"/>
    <w:rsid w:val="00715E57"/>
    <w:rsid w:val="00716588"/>
    <w:rsid w:val="00716854"/>
    <w:rsid w:val="00716BE6"/>
    <w:rsid w:val="00717004"/>
    <w:rsid w:val="007177C2"/>
    <w:rsid w:val="007177CF"/>
    <w:rsid w:val="00717A45"/>
    <w:rsid w:val="00717D6F"/>
    <w:rsid w:val="00720337"/>
    <w:rsid w:val="007209BE"/>
    <w:rsid w:val="00720EFD"/>
    <w:rsid w:val="00721749"/>
    <w:rsid w:val="007217B5"/>
    <w:rsid w:val="00721B8B"/>
    <w:rsid w:val="007221DF"/>
    <w:rsid w:val="007222D0"/>
    <w:rsid w:val="00722467"/>
    <w:rsid w:val="007224E5"/>
    <w:rsid w:val="00722506"/>
    <w:rsid w:val="007227CE"/>
    <w:rsid w:val="007228F7"/>
    <w:rsid w:val="0072320B"/>
    <w:rsid w:val="00723345"/>
    <w:rsid w:val="007233E9"/>
    <w:rsid w:val="00723583"/>
    <w:rsid w:val="007237F2"/>
    <w:rsid w:val="007239CF"/>
    <w:rsid w:val="00723DF2"/>
    <w:rsid w:val="0072437D"/>
    <w:rsid w:val="00724774"/>
    <w:rsid w:val="00724FFA"/>
    <w:rsid w:val="007250F2"/>
    <w:rsid w:val="0072521C"/>
    <w:rsid w:val="0072549E"/>
    <w:rsid w:val="00726358"/>
    <w:rsid w:val="007269C2"/>
    <w:rsid w:val="007269CD"/>
    <w:rsid w:val="00726D31"/>
    <w:rsid w:val="0072744F"/>
    <w:rsid w:val="00727B1F"/>
    <w:rsid w:val="00727B3D"/>
    <w:rsid w:val="00730071"/>
    <w:rsid w:val="007302E7"/>
    <w:rsid w:val="00730B69"/>
    <w:rsid w:val="00730C20"/>
    <w:rsid w:val="00730D55"/>
    <w:rsid w:val="00730EB5"/>
    <w:rsid w:val="00731715"/>
    <w:rsid w:val="0073190B"/>
    <w:rsid w:val="00731CB2"/>
    <w:rsid w:val="00731DDF"/>
    <w:rsid w:val="00731E34"/>
    <w:rsid w:val="00731E74"/>
    <w:rsid w:val="007328FD"/>
    <w:rsid w:val="00732BAB"/>
    <w:rsid w:val="00732E86"/>
    <w:rsid w:val="00732E96"/>
    <w:rsid w:val="00732F3A"/>
    <w:rsid w:val="00733340"/>
    <w:rsid w:val="00733490"/>
    <w:rsid w:val="007336CA"/>
    <w:rsid w:val="007340CA"/>
    <w:rsid w:val="00734592"/>
    <w:rsid w:val="00734614"/>
    <w:rsid w:val="0073473D"/>
    <w:rsid w:val="00734C00"/>
    <w:rsid w:val="00734C04"/>
    <w:rsid w:val="00735023"/>
    <w:rsid w:val="0073541A"/>
    <w:rsid w:val="0073558B"/>
    <w:rsid w:val="00735606"/>
    <w:rsid w:val="00736062"/>
    <w:rsid w:val="00736583"/>
    <w:rsid w:val="00736A90"/>
    <w:rsid w:val="0073733B"/>
    <w:rsid w:val="007376D3"/>
    <w:rsid w:val="0073774E"/>
    <w:rsid w:val="007406BE"/>
    <w:rsid w:val="00740725"/>
    <w:rsid w:val="00741373"/>
    <w:rsid w:val="007414FF"/>
    <w:rsid w:val="00741676"/>
    <w:rsid w:val="00741B05"/>
    <w:rsid w:val="00742036"/>
    <w:rsid w:val="007421D6"/>
    <w:rsid w:val="007422DA"/>
    <w:rsid w:val="00742BC7"/>
    <w:rsid w:val="00742CC6"/>
    <w:rsid w:val="007434D2"/>
    <w:rsid w:val="007438C6"/>
    <w:rsid w:val="00743BA2"/>
    <w:rsid w:val="00743F54"/>
    <w:rsid w:val="00744253"/>
    <w:rsid w:val="00744AF1"/>
    <w:rsid w:val="00744B1D"/>
    <w:rsid w:val="00744CF0"/>
    <w:rsid w:val="007450BA"/>
    <w:rsid w:val="00745458"/>
    <w:rsid w:val="007455E8"/>
    <w:rsid w:val="0074570D"/>
    <w:rsid w:val="00745A0E"/>
    <w:rsid w:val="007462F5"/>
    <w:rsid w:val="00746FB5"/>
    <w:rsid w:val="00747325"/>
    <w:rsid w:val="00747433"/>
    <w:rsid w:val="00747FE7"/>
    <w:rsid w:val="00750E28"/>
    <w:rsid w:val="00750FD5"/>
    <w:rsid w:val="00751600"/>
    <w:rsid w:val="00751822"/>
    <w:rsid w:val="00751CCB"/>
    <w:rsid w:val="00751F21"/>
    <w:rsid w:val="007522ED"/>
    <w:rsid w:val="007524AD"/>
    <w:rsid w:val="007526C7"/>
    <w:rsid w:val="0075319F"/>
    <w:rsid w:val="007532C2"/>
    <w:rsid w:val="0075345B"/>
    <w:rsid w:val="007534D5"/>
    <w:rsid w:val="00753576"/>
    <w:rsid w:val="007537E0"/>
    <w:rsid w:val="00753A97"/>
    <w:rsid w:val="00753C1C"/>
    <w:rsid w:val="00753C42"/>
    <w:rsid w:val="00753C73"/>
    <w:rsid w:val="007540AE"/>
    <w:rsid w:val="007544BF"/>
    <w:rsid w:val="0075465E"/>
    <w:rsid w:val="00755144"/>
    <w:rsid w:val="007556EB"/>
    <w:rsid w:val="00755E6F"/>
    <w:rsid w:val="0075613B"/>
    <w:rsid w:val="007561BD"/>
    <w:rsid w:val="00756405"/>
    <w:rsid w:val="007565E8"/>
    <w:rsid w:val="007567CE"/>
    <w:rsid w:val="00756C9A"/>
    <w:rsid w:val="00757A7F"/>
    <w:rsid w:val="00757DFD"/>
    <w:rsid w:val="00760213"/>
    <w:rsid w:val="007605CA"/>
    <w:rsid w:val="00760670"/>
    <w:rsid w:val="00760704"/>
    <w:rsid w:val="00760777"/>
    <w:rsid w:val="0076091B"/>
    <w:rsid w:val="00760A8E"/>
    <w:rsid w:val="00760B6E"/>
    <w:rsid w:val="00760CA2"/>
    <w:rsid w:val="0076101F"/>
    <w:rsid w:val="007610BC"/>
    <w:rsid w:val="007612E6"/>
    <w:rsid w:val="007619B1"/>
    <w:rsid w:val="00761D08"/>
    <w:rsid w:val="0076249F"/>
    <w:rsid w:val="00762CA1"/>
    <w:rsid w:val="00762D4A"/>
    <w:rsid w:val="00762F38"/>
    <w:rsid w:val="00763726"/>
    <w:rsid w:val="007643C2"/>
    <w:rsid w:val="0076443F"/>
    <w:rsid w:val="0076462E"/>
    <w:rsid w:val="00765077"/>
    <w:rsid w:val="007653C2"/>
    <w:rsid w:val="0076626F"/>
    <w:rsid w:val="00766DC4"/>
    <w:rsid w:val="0076710C"/>
    <w:rsid w:val="007674E9"/>
    <w:rsid w:val="007675D7"/>
    <w:rsid w:val="00767B49"/>
    <w:rsid w:val="00767BAC"/>
    <w:rsid w:val="00767D25"/>
    <w:rsid w:val="00767EF7"/>
    <w:rsid w:val="007700B7"/>
    <w:rsid w:val="007702D4"/>
    <w:rsid w:val="00771724"/>
    <w:rsid w:val="007717EE"/>
    <w:rsid w:val="00771EFE"/>
    <w:rsid w:val="00772422"/>
    <w:rsid w:val="00772C82"/>
    <w:rsid w:val="00772CC1"/>
    <w:rsid w:val="00772D4F"/>
    <w:rsid w:val="00772EA5"/>
    <w:rsid w:val="0077344A"/>
    <w:rsid w:val="00773840"/>
    <w:rsid w:val="00773B62"/>
    <w:rsid w:val="00775573"/>
    <w:rsid w:val="00775750"/>
    <w:rsid w:val="007761C8"/>
    <w:rsid w:val="00776224"/>
    <w:rsid w:val="007765E1"/>
    <w:rsid w:val="00776604"/>
    <w:rsid w:val="007768F3"/>
    <w:rsid w:val="00777108"/>
    <w:rsid w:val="00777330"/>
    <w:rsid w:val="00777462"/>
    <w:rsid w:val="00777481"/>
    <w:rsid w:val="007779C1"/>
    <w:rsid w:val="00777A14"/>
    <w:rsid w:val="00777AFC"/>
    <w:rsid w:val="00777E01"/>
    <w:rsid w:val="007801E6"/>
    <w:rsid w:val="007805D7"/>
    <w:rsid w:val="00780E7D"/>
    <w:rsid w:val="00780FD0"/>
    <w:rsid w:val="00781221"/>
    <w:rsid w:val="0078125D"/>
    <w:rsid w:val="0078171E"/>
    <w:rsid w:val="007819AA"/>
    <w:rsid w:val="00781A5A"/>
    <w:rsid w:val="007822CA"/>
    <w:rsid w:val="0078263E"/>
    <w:rsid w:val="0078287A"/>
    <w:rsid w:val="00782FDB"/>
    <w:rsid w:val="00783060"/>
    <w:rsid w:val="00783198"/>
    <w:rsid w:val="0078336F"/>
    <w:rsid w:val="007834AA"/>
    <w:rsid w:val="007834F7"/>
    <w:rsid w:val="00783A96"/>
    <w:rsid w:val="00783D15"/>
    <w:rsid w:val="00784582"/>
    <w:rsid w:val="0078473A"/>
    <w:rsid w:val="00784C7D"/>
    <w:rsid w:val="00784E65"/>
    <w:rsid w:val="00784E78"/>
    <w:rsid w:val="00784F66"/>
    <w:rsid w:val="0078550B"/>
    <w:rsid w:val="00785A38"/>
    <w:rsid w:val="00785F15"/>
    <w:rsid w:val="00786274"/>
    <w:rsid w:val="0078630C"/>
    <w:rsid w:val="00786784"/>
    <w:rsid w:val="00786832"/>
    <w:rsid w:val="00786B60"/>
    <w:rsid w:val="00786B61"/>
    <w:rsid w:val="00786F47"/>
    <w:rsid w:val="00786FBF"/>
    <w:rsid w:val="00787062"/>
    <w:rsid w:val="0078739C"/>
    <w:rsid w:val="007877AA"/>
    <w:rsid w:val="00787912"/>
    <w:rsid w:val="00787B2F"/>
    <w:rsid w:val="007901B0"/>
    <w:rsid w:val="0079057A"/>
    <w:rsid w:val="007905E8"/>
    <w:rsid w:val="00790AE9"/>
    <w:rsid w:val="00790C27"/>
    <w:rsid w:val="0079106B"/>
    <w:rsid w:val="00791168"/>
    <w:rsid w:val="007911C4"/>
    <w:rsid w:val="0079125F"/>
    <w:rsid w:val="00791275"/>
    <w:rsid w:val="0079127B"/>
    <w:rsid w:val="00791419"/>
    <w:rsid w:val="00791603"/>
    <w:rsid w:val="0079162E"/>
    <w:rsid w:val="007918B3"/>
    <w:rsid w:val="00791B06"/>
    <w:rsid w:val="00791DB9"/>
    <w:rsid w:val="007921F1"/>
    <w:rsid w:val="00792323"/>
    <w:rsid w:val="0079258C"/>
    <w:rsid w:val="007926C5"/>
    <w:rsid w:val="00793502"/>
    <w:rsid w:val="0079373A"/>
    <w:rsid w:val="0079384D"/>
    <w:rsid w:val="00793A90"/>
    <w:rsid w:val="00793AA2"/>
    <w:rsid w:val="00793E36"/>
    <w:rsid w:val="007940B7"/>
    <w:rsid w:val="00794541"/>
    <w:rsid w:val="00794691"/>
    <w:rsid w:val="007946EA"/>
    <w:rsid w:val="00794BDD"/>
    <w:rsid w:val="00795A80"/>
    <w:rsid w:val="00795FD0"/>
    <w:rsid w:val="00796494"/>
    <w:rsid w:val="0079712B"/>
    <w:rsid w:val="00797140"/>
    <w:rsid w:val="00797482"/>
    <w:rsid w:val="007976C3"/>
    <w:rsid w:val="0079771A"/>
    <w:rsid w:val="007978D6"/>
    <w:rsid w:val="00797A38"/>
    <w:rsid w:val="00797DA3"/>
    <w:rsid w:val="007A016D"/>
    <w:rsid w:val="007A0A3C"/>
    <w:rsid w:val="007A0B56"/>
    <w:rsid w:val="007A0D73"/>
    <w:rsid w:val="007A130C"/>
    <w:rsid w:val="007A15E5"/>
    <w:rsid w:val="007A1AF9"/>
    <w:rsid w:val="007A1C16"/>
    <w:rsid w:val="007A26A3"/>
    <w:rsid w:val="007A2762"/>
    <w:rsid w:val="007A295F"/>
    <w:rsid w:val="007A3016"/>
    <w:rsid w:val="007A3453"/>
    <w:rsid w:val="007A3A0B"/>
    <w:rsid w:val="007A3F1F"/>
    <w:rsid w:val="007A42B4"/>
    <w:rsid w:val="007A4420"/>
    <w:rsid w:val="007A4481"/>
    <w:rsid w:val="007A459E"/>
    <w:rsid w:val="007A4666"/>
    <w:rsid w:val="007A4E51"/>
    <w:rsid w:val="007A52D9"/>
    <w:rsid w:val="007A5513"/>
    <w:rsid w:val="007A55C5"/>
    <w:rsid w:val="007A5891"/>
    <w:rsid w:val="007A5B57"/>
    <w:rsid w:val="007A5E42"/>
    <w:rsid w:val="007A5E7A"/>
    <w:rsid w:val="007A631F"/>
    <w:rsid w:val="007A64FF"/>
    <w:rsid w:val="007A6634"/>
    <w:rsid w:val="007A6BE9"/>
    <w:rsid w:val="007A7289"/>
    <w:rsid w:val="007A7700"/>
    <w:rsid w:val="007A778A"/>
    <w:rsid w:val="007A7CFE"/>
    <w:rsid w:val="007A7DA9"/>
    <w:rsid w:val="007A7E49"/>
    <w:rsid w:val="007B0042"/>
    <w:rsid w:val="007B004E"/>
    <w:rsid w:val="007B023A"/>
    <w:rsid w:val="007B0335"/>
    <w:rsid w:val="007B0613"/>
    <w:rsid w:val="007B0696"/>
    <w:rsid w:val="007B07BC"/>
    <w:rsid w:val="007B0C6F"/>
    <w:rsid w:val="007B0D46"/>
    <w:rsid w:val="007B0D68"/>
    <w:rsid w:val="007B0E55"/>
    <w:rsid w:val="007B181A"/>
    <w:rsid w:val="007B1946"/>
    <w:rsid w:val="007B1DEB"/>
    <w:rsid w:val="007B1E16"/>
    <w:rsid w:val="007B251B"/>
    <w:rsid w:val="007B25A8"/>
    <w:rsid w:val="007B2B6C"/>
    <w:rsid w:val="007B2D73"/>
    <w:rsid w:val="007B3489"/>
    <w:rsid w:val="007B379B"/>
    <w:rsid w:val="007B3BE5"/>
    <w:rsid w:val="007B3EB9"/>
    <w:rsid w:val="007B4B10"/>
    <w:rsid w:val="007B4BED"/>
    <w:rsid w:val="007B4E15"/>
    <w:rsid w:val="007B511C"/>
    <w:rsid w:val="007B5364"/>
    <w:rsid w:val="007B556C"/>
    <w:rsid w:val="007B55EC"/>
    <w:rsid w:val="007B5877"/>
    <w:rsid w:val="007B59D5"/>
    <w:rsid w:val="007B5B5B"/>
    <w:rsid w:val="007B63F6"/>
    <w:rsid w:val="007B6561"/>
    <w:rsid w:val="007B6D6D"/>
    <w:rsid w:val="007B6E17"/>
    <w:rsid w:val="007B6FC3"/>
    <w:rsid w:val="007B7584"/>
    <w:rsid w:val="007B7ADF"/>
    <w:rsid w:val="007B7C13"/>
    <w:rsid w:val="007C01A4"/>
    <w:rsid w:val="007C04CF"/>
    <w:rsid w:val="007C0590"/>
    <w:rsid w:val="007C07E9"/>
    <w:rsid w:val="007C07F2"/>
    <w:rsid w:val="007C0FEB"/>
    <w:rsid w:val="007C1571"/>
    <w:rsid w:val="007C1CC6"/>
    <w:rsid w:val="007C1D1E"/>
    <w:rsid w:val="007C1EB0"/>
    <w:rsid w:val="007C1FFB"/>
    <w:rsid w:val="007C2318"/>
    <w:rsid w:val="007C2B27"/>
    <w:rsid w:val="007C2BCC"/>
    <w:rsid w:val="007C2C3B"/>
    <w:rsid w:val="007C2F58"/>
    <w:rsid w:val="007C32F1"/>
    <w:rsid w:val="007C335F"/>
    <w:rsid w:val="007C35DA"/>
    <w:rsid w:val="007C3614"/>
    <w:rsid w:val="007C369C"/>
    <w:rsid w:val="007C39D2"/>
    <w:rsid w:val="007C3FB6"/>
    <w:rsid w:val="007C4112"/>
    <w:rsid w:val="007C418C"/>
    <w:rsid w:val="007C4425"/>
    <w:rsid w:val="007C4730"/>
    <w:rsid w:val="007C4B5F"/>
    <w:rsid w:val="007C4B95"/>
    <w:rsid w:val="007C4D93"/>
    <w:rsid w:val="007C4E37"/>
    <w:rsid w:val="007C4E8D"/>
    <w:rsid w:val="007C52B1"/>
    <w:rsid w:val="007C5360"/>
    <w:rsid w:val="007C58AD"/>
    <w:rsid w:val="007C5BFD"/>
    <w:rsid w:val="007C5D2F"/>
    <w:rsid w:val="007C60AA"/>
    <w:rsid w:val="007C6480"/>
    <w:rsid w:val="007C6550"/>
    <w:rsid w:val="007C65BD"/>
    <w:rsid w:val="007C65FC"/>
    <w:rsid w:val="007C6C2B"/>
    <w:rsid w:val="007C6C67"/>
    <w:rsid w:val="007C6C76"/>
    <w:rsid w:val="007C721B"/>
    <w:rsid w:val="007C759F"/>
    <w:rsid w:val="007C7C59"/>
    <w:rsid w:val="007D011E"/>
    <w:rsid w:val="007D013B"/>
    <w:rsid w:val="007D082B"/>
    <w:rsid w:val="007D0BC3"/>
    <w:rsid w:val="007D0E1C"/>
    <w:rsid w:val="007D0E41"/>
    <w:rsid w:val="007D0FD6"/>
    <w:rsid w:val="007D111E"/>
    <w:rsid w:val="007D1158"/>
    <w:rsid w:val="007D16C3"/>
    <w:rsid w:val="007D1D79"/>
    <w:rsid w:val="007D1EB9"/>
    <w:rsid w:val="007D2520"/>
    <w:rsid w:val="007D28B6"/>
    <w:rsid w:val="007D2A73"/>
    <w:rsid w:val="007D2AC6"/>
    <w:rsid w:val="007D3017"/>
    <w:rsid w:val="007D3154"/>
    <w:rsid w:val="007D3495"/>
    <w:rsid w:val="007D3530"/>
    <w:rsid w:val="007D37ED"/>
    <w:rsid w:val="007D4015"/>
    <w:rsid w:val="007D4697"/>
    <w:rsid w:val="007D4731"/>
    <w:rsid w:val="007D47F8"/>
    <w:rsid w:val="007D4806"/>
    <w:rsid w:val="007D4CF3"/>
    <w:rsid w:val="007D505F"/>
    <w:rsid w:val="007D50A2"/>
    <w:rsid w:val="007D57ED"/>
    <w:rsid w:val="007D60CD"/>
    <w:rsid w:val="007D66FC"/>
    <w:rsid w:val="007D6DD1"/>
    <w:rsid w:val="007D6F09"/>
    <w:rsid w:val="007D729F"/>
    <w:rsid w:val="007D739C"/>
    <w:rsid w:val="007D73B0"/>
    <w:rsid w:val="007D7487"/>
    <w:rsid w:val="007D757F"/>
    <w:rsid w:val="007D76D0"/>
    <w:rsid w:val="007D7A42"/>
    <w:rsid w:val="007D7D10"/>
    <w:rsid w:val="007D7E16"/>
    <w:rsid w:val="007E014A"/>
    <w:rsid w:val="007E04A9"/>
    <w:rsid w:val="007E0864"/>
    <w:rsid w:val="007E0CBD"/>
    <w:rsid w:val="007E13E7"/>
    <w:rsid w:val="007E143C"/>
    <w:rsid w:val="007E18D5"/>
    <w:rsid w:val="007E1941"/>
    <w:rsid w:val="007E19C6"/>
    <w:rsid w:val="007E1ADD"/>
    <w:rsid w:val="007E21B5"/>
    <w:rsid w:val="007E2223"/>
    <w:rsid w:val="007E2701"/>
    <w:rsid w:val="007E2A6D"/>
    <w:rsid w:val="007E2B06"/>
    <w:rsid w:val="007E2D1C"/>
    <w:rsid w:val="007E2F8F"/>
    <w:rsid w:val="007E3054"/>
    <w:rsid w:val="007E3B67"/>
    <w:rsid w:val="007E3E77"/>
    <w:rsid w:val="007E45E1"/>
    <w:rsid w:val="007E46B3"/>
    <w:rsid w:val="007E46C9"/>
    <w:rsid w:val="007E46EA"/>
    <w:rsid w:val="007E4BA1"/>
    <w:rsid w:val="007E4F69"/>
    <w:rsid w:val="007E5342"/>
    <w:rsid w:val="007E5562"/>
    <w:rsid w:val="007E5575"/>
    <w:rsid w:val="007E5854"/>
    <w:rsid w:val="007E5FF6"/>
    <w:rsid w:val="007E6671"/>
    <w:rsid w:val="007E68E9"/>
    <w:rsid w:val="007E6B38"/>
    <w:rsid w:val="007E6BFF"/>
    <w:rsid w:val="007E6D61"/>
    <w:rsid w:val="007E798B"/>
    <w:rsid w:val="007E7A4D"/>
    <w:rsid w:val="007E7CAF"/>
    <w:rsid w:val="007E7F83"/>
    <w:rsid w:val="007F02A5"/>
    <w:rsid w:val="007F0637"/>
    <w:rsid w:val="007F0B85"/>
    <w:rsid w:val="007F1A51"/>
    <w:rsid w:val="007F1B31"/>
    <w:rsid w:val="007F2011"/>
    <w:rsid w:val="007F23A7"/>
    <w:rsid w:val="007F3059"/>
    <w:rsid w:val="007F320D"/>
    <w:rsid w:val="007F348F"/>
    <w:rsid w:val="007F3592"/>
    <w:rsid w:val="007F3BAC"/>
    <w:rsid w:val="007F4182"/>
    <w:rsid w:val="007F41F6"/>
    <w:rsid w:val="007F441D"/>
    <w:rsid w:val="007F484C"/>
    <w:rsid w:val="007F4B70"/>
    <w:rsid w:val="007F4F01"/>
    <w:rsid w:val="007F4F28"/>
    <w:rsid w:val="007F4FCF"/>
    <w:rsid w:val="007F56B4"/>
    <w:rsid w:val="007F5B91"/>
    <w:rsid w:val="007F5F10"/>
    <w:rsid w:val="007F5FC9"/>
    <w:rsid w:val="007F6104"/>
    <w:rsid w:val="007F620F"/>
    <w:rsid w:val="007F63F4"/>
    <w:rsid w:val="007F6704"/>
    <w:rsid w:val="007F73C5"/>
    <w:rsid w:val="007F76A3"/>
    <w:rsid w:val="007F7940"/>
    <w:rsid w:val="007F79E6"/>
    <w:rsid w:val="007F7BF1"/>
    <w:rsid w:val="007F7E55"/>
    <w:rsid w:val="00800131"/>
    <w:rsid w:val="00800417"/>
    <w:rsid w:val="00800457"/>
    <w:rsid w:val="0080055D"/>
    <w:rsid w:val="00800589"/>
    <w:rsid w:val="0080090B"/>
    <w:rsid w:val="008009BB"/>
    <w:rsid w:val="008012C5"/>
    <w:rsid w:val="00801AA2"/>
    <w:rsid w:val="00801BBB"/>
    <w:rsid w:val="00801E7D"/>
    <w:rsid w:val="00801E99"/>
    <w:rsid w:val="00801F00"/>
    <w:rsid w:val="00802112"/>
    <w:rsid w:val="008025CF"/>
    <w:rsid w:val="008027BA"/>
    <w:rsid w:val="0080295F"/>
    <w:rsid w:val="00802B91"/>
    <w:rsid w:val="00802C3D"/>
    <w:rsid w:val="00802CDE"/>
    <w:rsid w:val="00802DE4"/>
    <w:rsid w:val="00802F73"/>
    <w:rsid w:val="00802F8A"/>
    <w:rsid w:val="00803413"/>
    <w:rsid w:val="00803445"/>
    <w:rsid w:val="008038B3"/>
    <w:rsid w:val="00803936"/>
    <w:rsid w:val="00803E4D"/>
    <w:rsid w:val="0080454E"/>
    <w:rsid w:val="00805309"/>
    <w:rsid w:val="00805567"/>
    <w:rsid w:val="00805642"/>
    <w:rsid w:val="008056F8"/>
    <w:rsid w:val="008060CB"/>
    <w:rsid w:val="00806125"/>
    <w:rsid w:val="008064B4"/>
    <w:rsid w:val="0080697D"/>
    <w:rsid w:val="00807080"/>
    <w:rsid w:val="008075FD"/>
    <w:rsid w:val="00807D14"/>
    <w:rsid w:val="008103E8"/>
    <w:rsid w:val="0081054C"/>
    <w:rsid w:val="00810732"/>
    <w:rsid w:val="00811497"/>
    <w:rsid w:val="008114AA"/>
    <w:rsid w:val="00811604"/>
    <w:rsid w:val="0081166E"/>
    <w:rsid w:val="00811689"/>
    <w:rsid w:val="008117DF"/>
    <w:rsid w:val="00811ACC"/>
    <w:rsid w:val="00811BE5"/>
    <w:rsid w:val="00811D5D"/>
    <w:rsid w:val="0081207B"/>
    <w:rsid w:val="0081214B"/>
    <w:rsid w:val="00812171"/>
    <w:rsid w:val="008122D6"/>
    <w:rsid w:val="00812954"/>
    <w:rsid w:val="00812D0E"/>
    <w:rsid w:val="00812EE1"/>
    <w:rsid w:val="00813629"/>
    <w:rsid w:val="00813C67"/>
    <w:rsid w:val="00813CEF"/>
    <w:rsid w:val="00814727"/>
    <w:rsid w:val="00814735"/>
    <w:rsid w:val="00814792"/>
    <w:rsid w:val="0081484B"/>
    <w:rsid w:val="00814C8A"/>
    <w:rsid w:val="00815007"/>
    <w:rsid w:val="008152B8"/>
    <w:rsid w:val="00815777"/>
    <w:rsid w:val="00815820"/>
    <w:rsid w:val="00815A5A"/>
    <w:rsid w:val="00816256"/>
    <w:rsid w:val="00816CA6"/>
    <w:rsid w:val="00816D74"/>
    <w:rsid w:val="008170B4"/>
    <w:rsid w:val="00817927"/>
    <w:rsid w:val="00820407"/>
    <w:rsid w:val="00820444"/>
    <w:rsid w:val="008205F1"/>
    <w:rsid w:val="00820E14"/>
    <w:rsid w:val="00821007"/>
    <w:rsid w:val="00821B75"/>
    <w:rsid w:val="0082208F"/>
    <w:rsid w:val="00822ACB"/>
    <w:rsid w:val="00822E2F"/>
    <w:rsid w:val="008230CD"/>
    <w:rsid w:val="00823785"/>
    <w:rsid w:val="00823B6E"/>
    <w:rsid w:val="00823C18"/>
    <w:rsid w:val="00824137"/>
    <w:rsid w:val="00824789"/>
    <w:rsid w:val="00824797"/>
    <w:rsid w:val="00824D56"/>
    <w:rsid w:val="00824EC0"/>
    <w:rsid w:val="0082549A"/>
    <w:rsid w:val="008254D6"/>
    <w:rsid w:val="008256B6"/>
    <w:rsid w:val="0082574B"/>
    <w:rsid w:val="008258CE"/>
    <w:rsid w:val="00826014"/>
    <w:rsid w:val="00826066"/>
    <w:rsid w:val="008264DB"/>
    <w:rsid w:val="00826A69"/>
    <w:rsid w:val="00826BB2"/>
    <w:rsid w:val="0082744C"/>
    <w:rsid w:val="00827EF9"/>
    <w:rsid w:val="00830283"/>
    <w:rsid w:val="0083065F"/>
    <w:rsid w:val="00830908"/>
    <w:rsid w:val="008313BB"/>
    <w:rsid w:val="008314C0"/>
    <w:rsid w:val="008317C6"/>
    <w:rsid w:val="00831853"/>
    <w:rsid w:val="00831A81"/>
    <w:rsid w:val="00831D7B"/>
    <w:rsid w:val="00832139"/>
    <w:rsid w:val="008323E4"/>
    <w:rsid w:val="008326DB"/>
    <w:rsid w:val="008327B0"/>
    <w:rsid w:val="00832D1D"/>
    <w:rsid w:val="00833767"/>
    <w:rsid w:val="00833895"/>
    <w:rsid w:val="008338A5"/>
    <w:rsid w:val="00833E89"/>
    <w:rsid w:val="00833F54"/>
    <w:rsid w:val="00833FAC"/>
    <w:rsid w:val="00834294"/>
    <w:rsid w:val="00834DCF"/>
    <w:rsid w:val="008353A9"/>
    <w:rsid w:val="008355FA"/>
    <w:rsid w:val="0083569B"/>
    <w:rsid w:val="00835890"/>
    <w:rsid w:val="008359AC"/>
    <w:rsid w:val="00835C8C"/>
    <w:rsid w:val="00836D15"/>
    <w:rsid w:val="00836D27"/>
    <w:rsid w:val="00836FA7"/>
    <w:rsid w:val="0083718D"/>
    <w:rsid w:val="008371DF"/>
    <w:rsid w:val="008372B3"/>
    <w:rsid w:val="00837769"/>
    <w:rsid w:val="0083799B"/>
    <w:rsid w:val="00837DCD"/>
    <w:rsid w:val="00837FDE"/>
    <w:rsid w:val="0084065F"/>
    <w:rsid w:val="00840697"/>
    <w:rsid w:val="008406E8"/>
    <w:rsid w:val="00840A42"/>
    <w:rsid w:val="00840FA8"/>
    <w:rsid w:val="00840FD0"/>
    <w:rsid w:val="00840FEB"/>
    <w:rsid w:val="0084102E"/>
    <w:rsid w:val="008414C8"/>
    <w:rsid w:val="0084157B"/>
    <w:rsid w:val="0084170D"/>
    <w:rsid w:val="00841A18"/>
    <w:rsid w:val="00841A8B"/>
    <w:rsid w:val="00841AFE"/>
    <w:rsid w:val="00841E3E"/>
    <w:rsid w:val="008423F9"/>
    <w:rsid w:val="008427C0"/>
    <w:rsid w:val="0084291D"/>
    <w:rsid w:val="008431F0"/>
    <w:rsid w:val="00843597"/>
    <w:rsid w:val="0084373B"/>
    <w:rsid w:val="008438DB"/>
    <w:rsid w:val="008439E1"/>
    <w:rsid w:val="00843B23"/>
    <w:rsid w:val="00843D3E"/>
    <w:rsid w:val="00843FD4"/>
    <w:rsid w:val="00844034"/>
    <w:rsid w:val="0084403A"/>
    <w:rsid w:val="008442C4"/>
    <w:rsid w:val="00844B6A"/>
    <w:rsid w:val="00844F0D"/>
    <w:rsid w:val="008451FF"/>
    <w:rsid w:val="0084568E"/>
    <w:rsid w:val="00845993"/>
    <w:rsid w:val="008459F8"/>
    <w:rsid w:val="00845BB6"/>
    <w:rsid w:val="00846657"/>
    <w:rsid w:val="008468CD"/>
    <w:rsid w:val="00846B4A"/>
    <w:rsid w:val="00846C2A"/>
    <w:rsid w:val="00846C59"/>
    <w:rsid w:val="00846ED9"/>
    <w:rsid w:val="008471C6"/>
    <w:rsid w:val="008472F7"/>
    <w:rsid w:val="00847BC3"/>
    <w:rsid w:val="00847D10"/>
    <w:rsid w:val="00847E7B"/>
    <w:rsid w:val="00847E95"/>
    <w:rsid w:val="00850179"/>
    <w:rsid w:val="008501E1"/>
    <w:rsid w:val="00850407"/>
    <w:rsid w:val="00850C8E"/>
    <w:rsid w:val="00850CB5"/>
    <w:rsid w:val="0085102A"/>
    <w:rsid w:val="0085114F"/>
    <w:rsid w:val="008513AC"/>
    <w:rsid w:val="00851441"/>
    <w:rsid w:val="00851531"/>
    <w:rsid w:val="00851CA0"/>
    <w:rsid w:val="00852017"/>
    <w:rsid w:val="00852437"/>
    <w:rsid w:val="00852690"/>
    <w:rsid w:val="00852776"/>
    <w:rsid w:val="008528B9"/>
    <w:rsid w:val="00852AD9"/>
    <w:rsid w:val="00852EB5"/>
    <w:rsid w:val="00853093"/>
    <w:rsid w:val="00853141"/>
    <w:rsid w:val="00853347"/>
    <w:rsid w:val="00853B60"/>
    <w:rsid w:val="00853C33"/>
    <w:rsid w:val="0085410B"/>
    <w:rsid w:val="00854161"/>
    <w:rsid w:val="00854AB5"/>
    <w:rsid w:val="008550A0"/>
    <w:rsid w:val="00855628"/>
    <w:rsid w:val="00855880"/>
    <w:rsid w:val="0085618D"/>
    <w:rsid w:val="00856665"/>
    <w:rsid w:val="008566BD"/>
    <w:rsid w:val="00856BD1"/>
    <w:rsid w:val="0085704E"/>
    <w:rsid w:val="00857123"/>
    <w:rsid w:val="008573FF"/>
    <w:rsid w:val="00857631"/>
    <w:rsid w:val="008576BF"/>
    <w:rsid w:val="0085794A"/>
    <w:rsid w:val="00857964"/>
    <w:rsid w:val="00857D75"/>
    <w:rsid w:val="00860046"/>
    <w:rsid w:val="008603D0"/>
    <w:rsid w:val="0086047D"/>
    <w:rsid w:val="008606DD"/>
    <w:rsid w:val="0086072C"/>
    <w:rsid w:val="008608D2"/>
    <w:rsid w:val="0086099E"/>
    <w:rsid w:val="008609A2"/>
    <w:rsid w:val="0086111F"/>
    <w:rsid w:val="00861936"/>
    <w:rsid w:val="00861BF1"/>
    <w:rsid w:val="00861ED7"/>
    <w:rsid w:val="008621A7"/>
    <w:rsid w:val="008628AD"/>
    <w:rsid w:val="00862A24"/>
    <w:rsid w:val="00862B12"/>
    <w:rsid w:val="00863167"/>
    <w:rsid w:val="00863233"/>
    <w:rsid w:val="008636DD"/>
    <w:rsid w:val="00864057"/>
    <w:rsid w:val="0086410C"/>
    <w:rsid w:val="008641C7"/>
    <w:rsid w:val="008644B4"/>
    <w:rsid w:val="00864959"/>
    <w:rsid w:val="0086498A"/>
    <w:rsid w:val="0086520D"/>
    <w:rsid w:val="008653A6"/>
    <w:rsid w:val="008654A7"/>
    <w:rsid w:val="008658B6"/>
    <w:rsid w:val="00865CF8"/>
    <w:rsid w:val="00866006"/>
    <w:rsid w:val="008660DD"/>
    <w:rsid w:val="008665AE"/>
    <w:rsid w:val="008666F4"/>
    <w:rsid w:val="00866921"/>
    <w:rsid w:val="00866A2A"/>
    <w:rsid w:val="00866A53"/>
    <w:rsid w:val="00866A57"/>
    <w:rsid w:val="00867030"/>
    <w:rsid w:val="00867783"/>
    <w:rsid w:val="00867AF2"/>
    <w:rsid w:val="00867BBE"/>
    <w:rsid w:val="00870174"/>
    <w:rsid w:val="00870A31"/>
    <w:rsid w:val="008710FA"/>
    <w:rsid w:val="008715EC"/>
    <w:rsid w:val="00871CDA"/>
    <w:rsid w:val="008722D7"/>
    <w:rsid w:val="00872865"/>
    <w:rsid w:val="00872A1D"/>
    <w:rsid w:val="00872B0A"/>
    <w:rsid w:val="00872BB1"/>
    <w:rsid w:val="00872E78"/>
    <w:rsid w:val="00872F0E"/>
    <w:rsid w:val="00873079"/>
    <w:rsid w:val="0087324A"/>
    <w:rsid w:val="00873557"/>
    <w:rsid w:val="00873662"/>
    <w:rsid w:val="0087368B"/>
    <w:rsid w:val="00873A43"/>
    <w:rsid w:val="00873D02"/>
    <w:rsid w:val="00873F32"/>
    <w:rsid w:val="0087401E"/>
    <w:rsid w:val="0087407E"/>
    <w:rsid w:val="008740A0"/>
    <w:rsid w:val="008740E1"/>
    <w:rsid w:val="008748CD"/>
    <w:rsid w:val="00874EA7"/>
    <w:rsid w:val="0087518C"/>
    <w:rsid w:val="00875386"/>
    <w:rsid w:val="008755C3"/>
    <w:rsid w:val="008758BD"/>
    <w:rsid w:val="00875F86"/>
    <w:rsid w:val="00876458"/>
    <w:rsid w:val="00876E78"/>
    <w:rsid w:val="00876F31"/>
    <w:rsid w:val="008775C8"/>
    <w:rsid w:val="008776F8"/>
    <w:rsid w:val="00877803"/>
    <w:rsid w:val="00877E39"/>
    <w:rsid w:val="00877E91"/>
    <w:rsid w:val="008801A3"/>
    <w:rsid w:val="008805BB"/>
    <w:rsid w:val="00880803"/>
    <w:rsid w:val="00880963"/>
    <w:rsid w:val="008810D2"/>
    <w:rsid w:val="0088111C"/>
    <w:rsid w:val="00881278"/>
    <w:rsid w:val="008812F2"/>
    <w:rsid w:val="00881376"/>
    <w:rsid w:val="00881A2A"/>
    <w:rsid w:val="008823A6"/>
    <w:rsid w:val="00882489"/>
    <w:rsid w:val="00882683"/>
    <w:rsid w:val="0088299E"/>
    <w:rsid w:val="00882A72"/>
    <w:rsid w:val="00882BEF"/>
    <w:rsid w:val="00882DCE"/>
    <w:rsid w:val="0088307A"/>
    <w:rsid w:val="0088307B"/>
    <w:rsid w:val="0088315B"/>
    <w:rsid w:val="00883409"/>
    <w:rsid w:val="00883792"/>
    <w:rsid w:val="00883C31"/>
    <w:rsid w:val="00884774"/>
    <w:rsid w:val="00884E41"/>
    <w:rsid w:val="0088516E"/>
    <w:rsid w:val="0088535F"/>
    <w:rsid w:val="008854FF"/>
    <w:rsid w:val="0088555E"/>
    <w:rsid w:val="00885BEE"/>
    <w:rsid w:val="00885E8B"/>
    <w:rsid w:val="00886467"/>
    <w:rsid w:val="008864AA"/>
    <w:rsid w:val="008865C3"/>
    <w:rsid w:val="0088694B"/>
    <w:rsid w:val="00886A47"/>
    <w:rsid w:val="00886B9D"/>
    <w:rsid w:val="0088715B"/>
    <w:rsid w:val="00887A71"/>
    <w:rsid w:val="00887C73"/>
    <w:rsid w:val="008900CF"/>
    <w:rsid w:val="00890529"/>
    <w:rsid w:val="008906F5"/>
    <w:rsid w:val="00890796"/>
    <w:rsid w:val="008908F2"/>
    <w:rsid w:val="00890B0E"/>
    <w:rsid w:val="00890DED"/>
    <w:rsid w:val="00891651"/>
    <w:rsid w:val="008917E6"/>
    <w:rsid w:val="00891865"/>
    <w:rsid w:val="00891F8E"/>
    <w:rsid w:val="008925E6"/>
    <w:rsid w:val="00892638"/>
    <w:rsid w:val="00892C89"/>
    <w:rsid w:val="00892F78"/>
    <w:rsid w:val="00893106"/>
    <w:rsid w:val="0089313F"/>
    <w:rsid w:val="00893439"/>
    <w:rsid w:val="0089343A"/>
    <w:rsid w:val="0089344C"/>
    <w:rsid w:val="008935E7"/>
    <w:rsid w:val="00893B3D"/>
    <w:rsid w:val="00893C71"/>
    <w:rsid w:val="00893DA2"/>
    <w:rsid w:val="00893F6D"/>
    <w:rsid w:val="008940BA"/>
    <w:rsid w:val="00894122"/>
    <w:rsid w:val="0089457E"/>
    <w:rsid w:val="008947E8"/>
    <w:rsid w:val="00894812"/>
    <w:rsid w:val="008948A4"/>
    <w:rsid w:val="00894991"/>
    <w:rsid w:val="00894B89"/>
    <w:rsid w:val="00894EC6"/>
    <w:rsid w:val="00895657"/>
    <w:rsid w:val="0089570B"/>
    <w:rsid w:val="00895A13"/>
    <w:rsid w:val="00896063"/>
    <w:rsid w:val="00896610"/>
    <w:rsid w:val="00896AE7"/>
    <w:rsid w:val="00897353"/>
    <w:rsid w:val="0089751A"/>
    <w:rsid w:val="00897701"/>
    <w:rsid w:val="0089787E"/>
    <w:rsid w:val="00897B63"/>
    <w:rsid w:val="00897C7E"/>
    <w:rsid w:val="00897C9D"/>
    <w:rsid w:val="00897F98"/>
    <w:rsid w:val="008A02BF"/>
    <w:rsid w:val="008A02F8"/>
    <w:rsid w:val="008A08AA"/>
    <w:rsid w:val="008A09A3"/>
    <w:rsid w:val="008A13A0"/>
    <w:rsid w:val="008A1419"/>
    <w:rsid w:val="008A1A45"/>
    <w:rsid w:val="008A1A93"/>
    <w:rsid w:val="008A1ADC"/>
    <w:rsid w:val="008A1BDA"/>
    <w:rsid w:val="008A1F35"/>
    <w:rsid w:val="008A1F6B"/>
    <w:rsid w:val="008A205F"/>
    <w:rsid w:val="008A21D7"/>
    <w:rsid w:val="008A2329"/>
    <w:rsid w:val="008A2644"/>
    <w:rsid w:val="008A3304"/>
    <w:rsid w:val="008A3562"/>
    <w:rsid w:val="008A3616"/>
    <w:rsid w:val="008A3F19"/>
    <w:rsid w:val="008A41C2"/>
    <w:rsid w:val="008A4CDE"/>
    <w:rsid w:val="008A4FD3"/>
    <w:rsid w:val="008A52D5"/>
    <w:rsid w:val="008A5B3C"/>
    <w:rsid w:val="008A5FA6"/>
    <w:rsid w:val="008A68DC"/>
    <w:rsid w:val="008A6B46"/>
    <w:rsid w:val="008A6D0F"/>
    <w:rsid w:val="008A6FAA"/>
    <w:rsid w:val="008A7320"/>
    <w:rsid w:val="008A7332"/>
    <w:rsid w:val="008A7754"/>
    <w:rsid w:val="008A7A23"/>
    <w:rsid w:val="008B0034"/>
    <w:rsid w:val="008B02D0"/>
    <w:rsid w:val="008B078A"/>
    <w:rsid w:val="008B1177"/>
    <w:rsid w:val="008B1771"/>
    <w:rsid w:val="008B1A9F"/>
    <w:rsid w:val="008B1ACE"/>
    <w:rsid w:val="008B1D99"/>
    <w:rsid w:val="008B2C15"/>
    <w:rsid w:val="008B3088"/>
    <w:rsid w:val="008B31F1"/>
    <w:rsid w:val="008B3769"/>
    <w:rsid w:val="008B39CF"/>
    <w:rsid w:val="008B3BE0"/>
    <w:rsid w:val="008B3CD0"/>
    <w:rsid w:val="008B40ED"/>
    <w:rsid w:val="008B4198"/>
    <w:rsid w:val="008B4506"/>
    <w:rsid w:val="008B48C0"/>
    <w:rsid w:val="008B4B8E"/>
    <w:rsid w:val="008B4C7C"/>
    <w:rsid w:val="008B4FAA"/>
    <w:rsid w:val="008B51AB"/>
    <w:rsid w:val="008B52FB"/>
    <w:rsid w:val="008B580F"/>
    <w:rsid w:val="008B5B09"/>
    <w:rsid w:val="008B5B93"/>
    <w:rsid w:val="008B5DAA"/>
    <w:rsid w:val="008B618C"/>
    <w:rsid w:val="008B624C"/>
    <w:rsid w:val="008B69CA"/>
    <w:rsid w:val="008B6B09"/>
    <w:rsid w:val="008B708F"/>
    <w:rsid w:val="008B7438"/>
    <w:rsid w:val="008B790F"/>
    <w:rsid w:val="008B7F35"/>
    <w:rsid w:val="008C010E"/>
    <w:rsid w:val="008C047D"/>
    <w:rsid w:val="008C1127"/>
    <w:rsid w:val="008C12A5"/>
    <w:rsid w:val="008C12C4"/>
    <w:rsid w:val="008C1316"/>
    <w:rsid w:val="008C14DD"/>
    <w:rsid w:val="008C15EA"/>
    <w:rsid w:val="008C19AD"/>
    <w:rsid w:val="008C1B3A"/>
    <w:rsid w:val="008C1BBE"/>
    <w:rsid w:val="008C1D69"/>
    <w:rsid w:val="008C1DD2"/>
    <w:rsid w:val="008C2463"/>
    <w:rsid w:val="008C26C2"/>
    <w:rsid w:val="008C2A58"/>
    <w:rsid w:val="008C2A93"/>
    <w:rsid w:val="008C2EF3"/>
    <w:rsid w:val="008C3168"/>
    <w:rsid w:val="008C3192"/>
    <w:rsid w:val="008C38FA"/>
    <w:rsid w:val="008C39AF"/>
    <w:rsid w:val="008C415C"/>
    <w:rsid w:val="008C44DB"/>
    <w:rsid w:val="008C46A9"/>
    <w:rsid w:val="008C4804"/>
    <w:rsid w:val="008C481E"/>
    <w:rsid w:val="008C497A"/>
    <w:rsid w:val="008C4ADC"/>
    <w:rsid w:val="008C4EFC"/>
    <w:rsid w:val="008C4FC7"/>
    <w:rsid w:val="008C51AA"/>
    <w:rsid w:val="008C57A5"/>
    <w:rsid w:val="008C5906"/>
    <w:rsid w:val="008C5D84"/>
    <w:rsid w:val="008C641C"/>
    <w:rsid w:val="008C6BAB"/>
    <w:rsid w:val="008C6D37"/>
    <w:rsid w:val="008C6EF9"/>
    <w:rsid w:val="008C6F9C"/>
    <w:rsid w:val="008C741E"/>
    <w:rsid w:val="008C748F"/>
    <w:rsid w:val="008C7805"/>
    <w:rsid w:val="008C7CBA"/>
    <w:rsid w:val="008D0139"/>
    <w:rsid w:val="008D0989"/>
    <w:rsid w:val="008D1084"/>
    <w:rsid w:val="008D10D5"/>
    <w:rsid w:val="008D11F5"/>
    <w:rsid w:val="008D12A3"/>
    <w:rsid w:val="008D12B3"/>
    <w:rsid w:val="008D13BD"/>
    <w:rsid w:val="008D1D31"/>
    <w:rsid w:val="008D1FFA"/>
    <w:rsid w:val="008D225C"/>
    <w:rsid w:val="008D25BB"/>
    <w:rsid w:val="008D2CA5"/>
    <w:rsid w:val="008D30EC"/>
    <w:rsid w:val="008D30FB"/>
    <w:rsid w:val="008D3450"/>
    <w:rsid w:val="008D347E"/>
    <w:rsid w:val="008D3778"/>
    <w:rsid w:val="008D3862"/>
    <w:rsid w:val="008D3971"/>
    <w:rsid w:val="008D3E63"/>
    <w:rsid w:val="008D42E4"/>
    <w:rsid w:val="008D435B"/>
    <w:rsid w:val="008D4861"/>
    <w:rsid w:val="008D5104"/>
    <w:rsid w:val="008D5384"/>
    <w:rsid w:val="008D572F"/>
    <w:rsid w:val="008D57B5"/>
    <w:rsid w:val="008D5D2D"/>
    <w:rsid w:val="008D5F24"/>
    <w:rsid w:val="008D5FE3"/>
    <w:rsid w:val="008D67B5"/>
    <w:rsid w:val="008D69F5"/>
    <w:rsid w:val="008D6DE3"/>
    <w:rsid w:val="008D6FAB"/>
    <w:rsid w:val="008D70B2"/>
    <w:rsid w:val="008D71C8"/>
    <w:rsid w:val="008D73DC"/>
    <w:rsid w:val="008D759E"/>
    <w:rsid w:val="008D77D4"/>
    <w:rsid w:val="008E111E"/>
    <w:rsid w:val="008E155F"/>
    <w:rsid w:val="008E179E"/>
    <w:rsid w:val="008E191D"/>
    <w:rsid w:val="008E19CA"/>
    <w:rsid w:val="008E1E12"/>
    <w:rsid w:val="008E1E49"/>
    <w:rsid w:val="008E1F7B"/>
    <w:rsid w:val="008E2065"/>
    <w:rsid w:val="008E224D"/>
    <w:rsid w:val="008E2BAF"/>
    <w:rsid w:val="008E2BCD"/>
    <w:rsid w:val="008E2C2D"/>
    <w:rsid w:val="008E2D6B"/>
    <w:rsid w:val="008E2D6F"/>
    <w:rsid w:val="008E2E6A"/>
    <w:rsid w:val="008E325B"/>
    <w:rsid w:val="008E35B2"/>
    <w:rsid w:val="008E3A00"/>
    <w:rsid w:val="008E3D74"/>
    <w:rsid w:val="008E3D76"/>
    <w:rsid w:val="008E3DCA"/>
    <w:rsid w:val="008E3E71"/>
    <w:rsid w:val="008E40D5"/>
    <w:rsid w:val="008E47AA"/>
    <w:rsid w:val="008E47EF"/>
    <w:rsid w:val="008E4859"/>
    <w:rsid w:val="008E4CA5"/>
    <w:rsid w:val="008E4D12"/>
    <w:rsid w:val="008E5289"/>
    <w:rsid w:val="008E5389"/>
    <w:rsid w:val="008E5653"/>
    <w:rsid w:val="008E584D"/>
    <w:rsid w:val="008E59F1"/>
    <w:rsid w:val="008E5A02"/>
    <w:rsid w:val="008E5CCD"/>
    <w:rsid w:val="008E61E2"/>
    <w:rsid w:val="008E6872"/>
    <w:rsid w:val="008E68E8"/>
    <w:rsid w:val="008E6CE4"/>
    <w:rsid w:val="008E6EEC"/>
    <w:rsid w:val="008E7647"/>
    <w:rsid w:val="008E7B33"/>
    <w:rsid w:val="008F01F7"/>
    <w:rsid w:val="008F0234"/>
    <w:rsid w:val="008F04A2"/>
    <w:rsid w:val="008F103C"/>
    <w:rsid w:val="008F1224"/>
    <w:rsid w:val="008F131C"/>
    <w:rsid w:val="008F13B5"/>
    <w:rsid w:val="008F1983"/>
    <w:rsid w:val="008F1FEA"/>
    <w:rsid w:val="008F2013"/>
    <w:rsid w:val="008F2737"/>
    <w:rsid w:val="008F27D8"/>
    <w:rsid w:val="008F2F0A"/>
    <w:rsid w:val="008F3233"/>
    <w:rsid w:val="008F35A2"/>
    <w:rsid w:val="008F35C3"/>
    <w:rsid w:val="008F3654"/>
    <w:rsid w:val="008F376A"/>
    <w:rsid w:val="008F39F6"/>
    <w:rsid w:val="008F4A6B"/>
    <w:rsid w:val="008F4BC6"/>
    <w:rsid w:val="008F4C9F"/>
    <w:rsid w:val="008F531B"/>
    <w:rsid w:val="008F550F"/>
    <w:rsid w:val="008F61BD"/>
    <w:rsid w:val="008F64BB"/>
    <w:rsid w:val="008F718E"/>
    <w:rsid w:val="008F71A3"/>
    <w:rsid w:val="008F7742"/>
    <w:rsid w:val="008F7E6E"/>
    <w:rsid w:val="009000BF"/>
    <w:rsid w:val="009001F0"/>
    <w:rsid w:val="009003BB"/>
    <w:rsid w:val="0090060E"/>
    <w:rsid w:val="009007D1"/>
    <w:rsid w:val="009008D4"/>
    <w:rsid w:val="00900A8E"/>
    <w:rsid w:val="00900EB1"/>
    <w:rsid w:val="00901832"/>
    <w:rsid w:val="00901CF6"/>
    <w:rsid w:val="00901E4E"/>
    <w:rsid w:val="00901EFA"/>
    <w:rsid w:val="00901F48"/>
    <w:rsid w:val="0090284E"/>
    <w:rsid w:val="00902940"/>
    <w:rsid w:val="009029A5"/>
    <w:rsid w:val="00902A1E"/>
    <w:rsid w:val="00902C6A"/>
    <w:rsid w:val="00902E78"/>
    <w:rsid w:val="009033D2"/>
    <w:rsid w:val="009033DB"/>
    <w:rsid w:val="00903610"/>
    <w:rsid w:val="00903CD0"/>
    <w:rsid w:val="009041E3"/>
    <w:rsid w:val="00904AA0"/>
    <w:rsid w:val="009050B1"/>
    <w:rsid w:val="00905115"/>
    <w:rsid w:val="00905567"/>
    <w:rsid w:val="0090563C"/>
    <w:rsid w:val="009060BD"/>
    <w:rsid w:val="009061CD"/>
    <w:rsid w:val="00906543"/>
    <w:rsid w:val="00906910"/>
    <w:rsid w:val="00906BB3"/>
    <w:rsid w:val="00907146"/>
    <w:rsid w:val="00907D14"/>
    <w:rsid w:val="00907DDF"/>
    <w:rsid w:val="0091017A"/>
    <w:rsid w:val="009106A2"/>
    <w:rsid w:val="00910920"/>
    <w:rsid w:val="009110FF"/>
    <w:rsid w:val="009113A7"/>
    <w:rsid w:val="00911DD4"/>
    <w:rsid w:val="00912316"/>
    <w:rsid w:val="009124D5"/>
    <w:rsid w:val="009128AB"/>
    <w:rsid w:val="00912971"/>
    <w:rsid w:val="00912BFD"/>
    <w:rsid w:val="0091345D"/>
    <w:rsid w:val="009134CF"/>
    <w:rsid w:val="00913688"/>
    <w:rsid w:val="00913A64"/>
    <w:rsid w:val="00913C59"/>
    <w:rsid w:val="00913D55"/>
    <w:rsid w:val="0091468C"/>
    <w:rsid w:val="00914A98"/>
    <w:rsid w:val="00914CB9"/>
    <w:rsid w:val="00914E15"/>
    <w:rsid w:val="00915413"/>
    <w:rsid w:val="00915786"/>
    <w:rsid w:val="009158BA"/>
    <w:rsid w:val="009159A3"/>
    <w:rsid w:val="00916362"/>
    <w:rsid w:val="0091700F"/>
    <w:rsid w:val="009171AE"/>
    <w:rsid w:val="009176F7"/>
    <w:rsid w:val="00920148"/>
    <w:rsid w:val="009203B2"/>
    <w:rsid w:val="009203EB"/>
    <w:rsid w:val="009205A1"/>
    <w:rsid w:val="0092067B"/>
    <w:rsid w:val="0092097C"/>
    <w:rsid w:val="0092183C"/>
    <w:rsid w:val="00921BF6"/>
    <w:rsid w:val="00921CAB"/>
    <w:rsid w:val="009224AF"/>
    <w:rsid w:val="00922711"/>
    <w:rsid w:val="009227CE"/>
    <w:rsid w:val="0092280E"/>
    <w:rsid w:val="00922AB6"/>
    <w:rsid w:val="00922D54"/>
    <w:rsid w:val="00922EC0"/>
    <w:rsid w:val="00923831"/>
    <w:rsid w:val="00923A98"/>
    <w:rsid w:val="00923B90"/>
    <w:rsid w:val="00923D3D"/>
    <w:rsid w:val="009243DB"/>
    <w:rsid w:val="009244D6"/>
    <w:rsid w:val="0092486E"/>
    <w:rsid w:val="009248D7"/>
    <w:rsid w:val="00924A10"/>
    <w:rsid w:val="00924F57"/>
    <w:rsid w:val="0092507B"/>
    <w:rsid w:val="009259B0"/>
    <w:rsid w:val="009259BD"/>
    <w:rsid w:val="00926712"/>
    <w:rsid w:val="00926823"/>
    <w:rsid w:val="009268CE"/>
    <w:rsid w:val="00926902"/>
    <w:rsid w:val="00926BA9"/>
    <w:rsid w:val="009272D0"/>
    <w:rsid w:val="009276B8"/>
    <w:rsid w:val="009278D5"/>
    <w:rsid w:val="00927EC5"/>
    <w:rsid w:val="00930017"/>
    <w:rsid w:val="00930022"/>
    <w:rsid w:val="0093054E"/>
    <w:rsid w:val="009306C4"/>
    <w:rsid w:val="009309EF"/>
    <w:rsid w:val="00930FD2"/>
    <w:rsid w:val="00931212"/>
    <w:rsid w:val="009314BB"/>
    <w:rsid w:val="00931A6A"/>
    <w:rsid w:val="00931ED9"/>
    <w:rsid w:val="009321A7"/>
    <w:rsid w:val="00932394"/>
    <w:rsid w:val="009323E5"/>
    <w:rsid w:val="009325BF"/>
    <w:rsid w:val="009325DC"/>
    <w:rsid w:val="00932746"/>
    <w:rsid w:val="00932CAD"/>
    <w:rsid w:val="0093304B"/>
    <w:rsid w:val="00933234"/>
    <w:rsid w:val="00933491"/>
    <w:rsid w:val="009337CD"/>
    <w:rsid w:val="00933983"/>
    <w:rsid w:val="00933A70"/>
    <w:rsid w:val="00933CC8"/>
    <w:rsid w:val="00933D9D"/>
    <w:rsid w:val="00934427"/>
    <w:rsid w:val="00934A70"/>
    <w:rsid w:val="009351C9"/>
    <w:rsid w:val="009351EE"/>
    <w:rsid w:val="00935B10"/>
    <w:rsid w:val="00935D4D"/>
    <w:rsid w:val="00935E97"/>
    <w:rsid w:val="0093619B"/>
    <w:rsid w:val="00937134"/>
    <w:rsid w:val="0093755E"/>
    <w:rsid w:val="00937950"/>
    <w:rsid w:val="00937AD8"/>
    <w:rsid w:val="00937F1B"/>
    <w:rsid w:val="00937F7D"/>
    <w:rsid w:val="009406D7"/>
    <w:rsid w:val="00940720"/>
    <w:rsid w:val="00940BF0"/>
    <w:rsid w:val="00940EB8"/>
    <w:rsid w:val="00940F61"/>
    <w:rsid w:val="00940F63"/>
    <w:rsid w:val="009416C4"/>
    <w:rsid w:val="00941986"/>
    <w:rsid w:val="00941AFE"/>
    <w:rsid w:val="0094229F"/>
    <w:rsid w:val="00942AA6"/>
    <w:rsid w:val="00942AC3"/>
    <w:rsid w:val="00942B4A"/>
    <w:rsid w:val="0094304B"/>
    <w:rsid w:val="0094366E"/>
    <w:rsid w:val="0094398A"/>
    <w:rsid w:val="00943CD1"/>
    <w:rsid w:val="00943F58"/>
    <w:rsid w:val="00944369"/>
    <w:rsid w:val="00944702"/>
    <w:rsid w:val="00944BA5"/>
    <w:rsid w:val="0094533E"/>
    <w:rsid w:val="009453D8"/>
    <w:rsid w:val="00945933"/>
    <w:rsid w:val="00945C82"/>
    <w:rsid w:val="009464BB"/>
    <w:rsid w:val="00946630"/>
    <w:rsid w:val="0094781D"/>
    <w:rsid w:val="00947950"/>
    <w:rsid w:val="00947953"/>
    <w:rsid w:val="00947ABD"/>
    <w:rsid w:val="00950041"/>
    <w:rsid w:val="009500B9"/>
    <w:rsid w:val="00950182"/>
    <w:rsid w:val="00950402"/>
    <w:rsid w:val="00950892"/>
    <w:rsid w:val="00950E0D"/>
    <w:rsid w:val="00951002"/>
    <w:rsid w:val="0095103C"/>
    <w:rsid w:val="00951142"/>
    <w:rsid w:val="009511F1"/>
    <w:rsid w:val="009512A1"/>
    <w:rsid w:val="009512EF"/>
    <w:rsid w:val="00951356"/>
    <w:rsid w:val="00951523"/>
    <w:rsid w:val="00952774"/>
    <w:rsid w:val="00952F10"/>
    <w:rsid w:val="009532E9"/>
    <w:rsid w:val="009533A6"/>
    <w:rsid w:val="00953747"/>
    <w:rsid w:val="0095426B"/>
    <w:rsid w:val="0095451D"/>
    <w:rsid w:val="00954838"/>
    <w:rsid w:val="00954D1C"/>
    <w:rsid w:val="00955EAE"/>
    <w:rsid w:val="0095605B"/>
    <w:rsid w:val="00956300"/>
    <w:rsid w:val="0095641E"/>
    <w:rsid w:val="00956664"/>
    <w:rsid w:val="009569CE"/>
    <w:rsid w:val="00956A64"/>
    <w:rsid w:val="00956CE0"/>
    <w:rsid w:val="00956D3C"/>
    <w:rsid w:val="00956D4E"/>
    <w:rsid w:val="00956DF5"/>
    <w:rsid w:val="00956E1A"/>
    <w:rsid w:val="00956F14"/>
    <w:rsid w:val="00957499"/>
    <w:rsid w:val="009576C6"/>
    <w:rsid w:val="00957814"/>
    <w:rsid w:val="00957A5C"/>
    <w:rsid w:val="00957D5B"/>
    <w:rsid w:val="00957E47"/>
    <w:rsid w:val="00957E8B"/>
    <w:rsid w:val="00960347"/>
    <w:rsid w:val="009603BE"/>
    <w:rsid w:val="009603FE"/>
    <w:rsid w:val="00960901"/>
    <w:rsid w:val="00960A99"/>
    <w:rsid w:val="0096195E"/>
    <w:rsid w:val="00961A54"/>
    <w:rsid w:val="00961D44"/>
    <w:rsid w:val="00961D6D"/>
    <w:rsid w:val="00961EE6"/>
    <w:rsid w:val="00962088"/>
    <w:rsid w:val="0096214A"/>
    <w:rsid w:val="00962DAC"/>
    <w:rsid w:val="009630A2"/>
    <w:rsid w:val="00963324"/>
    <w:rsid w:val="00963366"/>
    <w:rsid w:val="0096357C"/>
    <w:rsid w:val="00963679"/>
    <w:rsid w:val="009636B3"/>
    <w:rsid w:val="00964052"/>
    <w:rsid w:val="00964195"/>
    <w:rsid w:val="0096437A"/>
    <w:rsid w:val="009643DF"/>
    <w:rsid w:val="0096501D"/>
    <w:rsid w:val="0096517B"/>
    <w:rsid w:val="009652BC"/>
    <w:rsid w:val="00965415"/>
    <w:rsid w:val="009654B6"/>
    <w:rsid w:val="00965805"/>
    <w:rsid w:val="00965B01"/>
    <w:rsid w:val="00965D66"/>
    <w:rsid w:val="00966BBF"/>
    <w:rsid w:val="00966CC9"/>
    <w:rsid w:val="00966F27"/>
    <w:rsid w:val="00967A81"/>
    <w:rsid w:val="00967ADA"/>
    <w:rsid w:val="00967B0F"/>
    <w:rsid w:val="00967B2C"/>
    <w:rsid w:val="00970209"/>
    <w:rsid w:val="00970C95"/>
    <w:rsid w:val="00970E0D"/>
    <w:rsid w:val="00970E53"/>
    <w:rsid w:val="00970F9E"/>
    <w:rsid w:val="009713A0"/>
    <w:rsid w:val="00971D94"/>
    <w:rsid w:val="009720D2"/>
    <w:rsid w:val="0097262E"/>
    <w:rsid w:val="009726D2"/>
    <w:rsid w:val="0097287D"/>
    <w:rsid w:val="009729AE"/>
    <w:rsid w:val="00972B1E"/>
    <w:rsid w:val="00973336"/>
    <w:rsid w:val="00973792"/>
    <w:rsid w:val="00974008"/>
    <w:rsid w:val="00974A4B"/>
    <w:rsid w:val="00974C20"/>
    <w:rsid w:val="00974D38"/>
    <w:rsid w:val="00974E91"/>
    <w:rsid w:val="00974FB7"/>
    <w:rsid w:val="009753D7"/>
    <w:rsid w:val="0097561E"/>
    <w:rsid w:val="009758E7"/>
    <w:rsid w:val="00975C8C"/>
    <w:rsid w:val="009761DE"/>
    <w:rsid w:val="00976590"/>
    <w:rsid w:val="0097775C"/>
    <w:rsid w:val="00977890"/>
    <w:rsid w:val="009779AF"/>
    <w:rsid w:val="00977E56"/>
    <w:rsid w:val="00977F9C"/>
    <w:rsid w:val="009800F0"/>
    <w:rsid w:val="00980500"/>
    <w:rsid w:val="009809C5"/>
    <w:rsid w:val="00980D21"/>
    <w:rsid w:val="00981047"/>
    <w:rsid w:val="00981119"/>
    <w:rsid w:val="00981311"/>
    <w:rsid w:val="00981AC5"/>
    <w:rsid w:val="009820FE"/>
    <w:rsid w:val="0098263C"/>
    <w:rsid w:val="00982664"/>
    <w:rsid w:val="009829A8"/>
    <w:rsid w:val="00982B0D"/>
    <w:rsid w:val="00982D30"/>
    <w:rsid w:val="00983399"/>
    <w:rsid w:val="009836FC"/>
    <w:rsid w:val="00983CC4"/>
    <w:rsid w:val="00983CD6"/>
    <w:rsid w:val="009843A7"/>
    <w:rsid w:val="00984665"/>
    <w:rsid w:val="009848F2"/>
    <w:rsid w:val="00984E33"/>
    <w:rsid w:val="00984EAF"/>
    <w:rsid w:val="00984FF7"/>
    <w:rsid w:val="009852D4"/>
    <w:rsid w:val="0098564A"/>
    <w:rsid w:val="009860D9"/>
    <w:rsid w:val="00986561"/>
    <w:rsid w:val="00986708"/>
    <w:rsid w:val="009868BC"/>
    <w:rsid w:val="009868E8"/>
    <w:rsid w:val="00986932"/>
    <w:rsid w:val="009869DB"/>
    <w:rsid w:val="00986EDF"/>
    <w:rsid w:val="00986F41"/>
    <w:rsid w:val="009875F9"/>
    <w:rsid w:val="00987A5B"/>
    <w:rsid w:val="00990B56"/>
    <w:rsid w:val="009914DD"/>
    <w:rsid w:val="00991554"/>
    <w:rsid w:val="00991705"/>
    <w:rsid w:val="0099208D"/>
    <w:rsid w:val="0099214C"/>
    <w:rsid w:val="00992211"/>
    <w:rsid w:val="00992636"/>
    <w:rsid w:val="00992722"/>
    <w:rsid w:val="0099286A"/>
    <w:rsid w:val="00992943"/>
    <w:rsid w:val="00992B80"/>
    <w:rsid w:val="0099339D"/>
    <w:rsid w:val="009933BC"/>
    <w:rsid w:val="00993508"/>
    <w:rsid w:val="00993C40"/>
    <w:rsid w:val="00993CE4"/>
    <w:rsid w:val="00993F9E"/>
    <w:rsid w:val="009942E8"/>
    <w:rsid w:val="009943D7"/>
    <w:rsid w:val="00994874"/>
    <w:rsid w:val="009949EE"/>
    <w:rsid w:val="00994A55"/>
    <w:rsid w:val="00994E70"/>
    <w:rsid w:val="009950ED"/>
    <w:rsid w:val="00995527"/>
    <w:rsid w:val="00995619"/>
    <w:rsid w:val="009959BE"/>
    <w:rsid w:val="00995CCA"/>
    <w:rsid w:val="00995E5E"/>
    <w:rsid w:val="00995F1E"/>
    <w:rsid w:val="00995FA1"/>
    <w:rsid w:val="0099617E"/>
    <w:rsid w:val="00996273"/>
    <w:rsid w:val="00996F34"/>
    <w:rsid w:val="00996FD8"/>
    <w:rsid w:val="009970C0"/>
    <w:rsid w:val="00997283"/>
    <w:rsid w:val="009978F8"/>
    <w:rsid w:val="00997912"/>
    <w:rsid w:val="009979EB"/>
    <w:rsid w:val="009A01CD"/>
    <w:rsid w:val="009A02DC"/>
    <w:rsid w:val="009A0B8F"/>
    <w:rsid w:val="009A0F71"/>
    <w:rsid w:val="009A1381"/>
    <w:rsid w:val="009A168B"/>
    <w:rsid w:val="009A18D0"/>
    <w:rsid w:val="009A190D"/>
    <w:rsid w:val="009A1A91"/>
    <w:rsid w:val="009A1BB5"/>
    <w:rsid w:val="009A25A5"/>
    <w:rsid w:val="009A282D"/>
    <w:rsid w:val="009A2AB7"/>
    <w:rsid w:val="009A2AFF"/>
    <w:rsid w:val="009A2C47"/>
    <w:rsid w:val="009A2CCD"/>
    <w:rsid w:val="009A2EA2"/>
    <w:rsid w:val="009A316D"/>
    <w:rsid w:val="009A3306"/>
    <w:rsid w:val="009A3CA8"/>
    <w:rsid w:val="009A3FDF"/>
    <w:rsid w:val="009A4077"/>
    <w:rsid w:val="009A43F8"/>
    <w:rsid w:val="009A4517"/>
    <w:rsid w:val="009A4692"/>
    <w:rsid w:val="009A486F"/>
    <w:rsid w:val="009A4CD0"/>
    <w:rsid w:val="009A4F3C"/>
    <w:rsid w:val="009A51BF"/>
    <w:rsid w:val="009A58E7"/>
    <w:rsid w:val="009A5939"/>
    <w:rsid w:val="009A5DEB"/>
    <w:rsid w:val="009A613D"/>
    <w:rsid w:val="009A6967"/>
    <w:rsid w:val="009A69BC"/>
    <w:rsid w:val="009A6E6F"/>
    <w:rsid w:val="009A6FCD"/>
    <w:rsid w:val="009A71EA"/>
    <w:rsid w:val="009A72FE"/>
    <w:rsid w:val="009A743D"/>
    <w:rsid w:val="009A74E5"/>
    <w:rsid w:val="009A79AB"/>
    <w:rsid w:val="009B00A8"/>
    <w:rsid w:val="009B03A9"/>
    <w:rsid w:val="009B0580"/>
    <w:rsid w:val="009B0644"/>
    <w:rsid w:val="009B12D9"/>
    <w:rsid w:val="009B15FE"/>
    <w:rsid w:val="009B17B2"/>
    <w:rsid w:val="009B1C23"/>
    <w:rsid w:val="009B23EB"/>
    <w:rsid w:val="009B26B3"/>
    <w:rsid w:val="009B27A1"/>
    <w:rsid w:val="009B285E"/>
    <w:rsid w:val="009B28AB"/>
    <w:rsid w:val="009B317E"/>
    <w:rsid w:val="009B3331"/>
    <w:rsid w:val="009B3696"/>
    <w:rsid w:val="009B3944"/>
    <w:rsid w:val="009B3BAA"/>
    <w:rsid w:val="009B3E8E"/>
    <w:rsid w:val="009B3EEA"/>
    <w:rsid w:val="009B4114"/>
    <w:rsid w:val="009B43AC"/>
    <w:rsid w:val="009B4662"/>
    <w:rsid w:val="009B47B9"/>
    <w:rsid w:val="009B4D4F"/>
    <w:rsid w:val="009B4F15"/>
    <w:rsid w:val="009B4F81"/>
    <w:rsid w:val="009B4FBA"/>
    <w:rsid w:val="009B5398"/>
    <w:rsid w:val="009B53B7"/>
    <w:rsid w:val="009B54E6"/>
    <w:rsid w:val="009B56FE"/>
    <w:rsid w:val="009B5C8C"/>
    <w:rsid w:val="009B65EB"/>
    <w:rsid w:val="009B6653"/>
    <w:rsid w:val="009B6C74"/>
    <w:rsid w:val="009B743A"/>
    <w:rsid w:val="009B7626"/>
    <w:rsid w:val="009B7723"/>
    <w:rsid w:val="009B7C54"/>
    <w:rsid w:val="009B7E56"/>
    <w:rsid w:val="009C00AC"/>
    <w:rsid w:val="009C032B"/>
    <w:rsid w:val="009C09FF"/>
    <w:rsid w:val="009C0E71"/>
    <w:rsid w:val="009C14DA"/>
    <w:rsid w:val="009C1603"/>
    <w:rsid w:val="009C196F"/>
    <w:rsid w:val="009C1C5A"/>
    <w:rsid w:val="009C1D76"/>
    <w:rsid w:val="009C215B"/>
    <w:rsid w:val="009C219A"/>
    <w:rsid w:val="009C2363"/>
    <w:rsid w:val="009C2C6D"/>
    <w:rsid w:val="009C2DBC"/>
    <w:rsid w:val="009C2EC8"/>
    <w:rsid w:val="009C3047"/>
    <w:rsid w:val="009C31AA"/>
    <w:rsid w:val="009C3432"/>
    <w:rsid w:val="009C3949"/>
    <w:rsid w:val="009C39BD"/>
    <w:rsid w:val="009C3DBB"/>
    <w:rsid w:val="009C3EBF"/>
    <w:rsid w:val="009C4046"/>
    <w:rsid w:val="009C4620"/>
    <w:rsid w:val="009C47F8"/>
    <w:rsid w:val="009C4955"/>
    <w:rsid w:val="009C4A9D"/>
    <w:rsid w:val="009C4D4E"/>
    <w:rsid w:val="009C56A5"/>
    <w:rsid w:val="009C5715"/>
    <w:rsid w:val="009C576D"/>
    <w:rsid w:val="009C623D"/>
    <w:rsid w:val="009C64D3"/>
    <w:rsid w:val="009C6872"/>
    <w:rsid w:val="009C69A1"/>
    <w:rsid w:val="009C7021"/>
    <w:rsid w:val="009C7081"/>
    <w:rsid w:val="009C7271"/>
    <w:rsid w:val="009C72A1"/>
    <w:rsid w:val="009C7325"/>
    <w:rsid w:val="009C74A2"/>
    <w:rsid w:val="009C795C"/>
    <w:rsid w:val="009C799C"/>
    <w:rsid w:val="009C7AB8"/>
    <w:rsid w:val="009D006E"/>
    <w:rsid w:val="009D0258"/>
    <w:rsid w:val="009D07C2"/>
    <w:rsid w:val="009D0ACB"/>
    <w:rsid w:val="009D0C3D"/>
    <w:rsid w:val="009D0F3B"/>
    <w:rsid w:val="009D10D0"/>
    <w:rsid w:val="009D12A6"/>
    <w:rsid w:val="009D14D8"/>
    <w:rsid w:val="009D1612"/>
    <w:rsid w:val="009D1779"/>
    <w:rsid w:val="009D23FC"/>
    <w:rsid w:val="009D26F3"/>
    <w:rsid w:val="009D32AB"/>
    <w:rsid w:val="009D3338"/>
    <w:rsid w:val="009D3728"/>
    <w:rsid w:val="009D38FA"/>
    <w:rsid w:val="009D4251"/>
    <w:rsid w:val="009D43E1"/>
    <w:rsid w:val="009D4810"/>
    <w:rsid w:val="009D4BD1"/>
    <w:rsid w:val="009D4D03"/>
    <w:rsid w:val="009D4F3F"/>
    <w:rsid w:val="009D5061"/>
    <w:rsid w:val="009D5585"/>
    <w:rsid w:val="009D59B2"/>
    <w:rsid w:val="009D59E1"/>
    <w:rsid w:val="009D5E8D"/>
    <w:rsid w:val="009D65FC"/>
    <w:rsid w:val="009D6DCE"/>
    <w:rsid w:val="009D6FE8"/>
    <w:rsid w:val="009D75AB"/>
    <w:rsid w:val="009D7880"/>
    <w:rsid w:val="009D7CA7"/>
    <w:rsid w:val="009D7E76"/>
    <w:rsid w:val="009E0408"/>
    <w:rsid w:val="009E0642"/>
    <w:rsid w:val="009E0E60"/>
    <w:rsid w:val="009E0F90"/>
    <w:rsid w:val="009E1368"/>
    <w:rsid w:val="009E18F8"/>
    <w:rsid w:val="009E18FB"/>
    <w:rsid w:val="009E1C3F"/>
    <w:rsid w:val="009E1EA5"/>
    <w:rsid w:val="009E1F57"/>
    <w:rsid w:val="009E1F88"/>
    <w:rsid w:val="009E248C"/>
    <w:rsid w:val="009E297B"/>
    <w:rsid w:val="009E2B87"/>
    <w:rsid w:val="009E2C1C"/>
    <w:rsid w:val="009E2EDB"/>
    <w:rsid w:val="009E3229"/>
    <w:rsid w:val="009E35F2"/>
    <w:rsid w:val="009E36E7"/>
    <w:rsid w:val="009E3B7F"/>
    <w:rsid w:val="009E4518"/>
    <w:rsid w:val="009E4D14"/>
    <w:rsid w:val="009E4E79"/>
    <w:rsid w:val="009E4F17"/>
    <w:rsid w:val="009E54F9"/>
    <w:rsid w:val="009E5684"/>
    <w:rsid w:val="009E5E30"/>
    <w:rsid w:val="009E5F56"/>
    <w:rsid w:val="009E6895"/>
    <w:rsid w:val="009E72DE"/>
    <w:rsid w:val="009E78EB"/>
    <w:rsid w:val="009E7AA6"/>
    <w:rsid w:val="009E7F69"/>
    <w:rsid w:val="009F0A16"/>
    <w:rsid w:val="009F0C43"/>
    <w:rsid w:val="009F0E1F"/>
    <w:rsid w:val="009F0F20"/>
    <w:rsid w:val="009F104E"/>
    <w:rsid w:val="009F2065"/>
    <w:rsid w:val="009F234C"/>
    <w:rsid w:val="009F2416"/>
    <w:rsid w:val="009F261A"/>
    <w:rsid w:val="009F284F"/>
    <w:rsid w:val="009F371C"/>
    <w:rsid w:val="009F3EA0"/>
    <w:rsid w:val="009F54F7"/>
    <w:rsid w:val="009F5534"/>
    <w:rsid w:val="009F5613"/>
    <w:rsid w:val="009F5D97"/>
    <w:rsid w:val="009F6A8A"/>
    <w:rsid w:val="009F6C8C"/>
    <w:rsid w:val="009F7161"/>
    <w:rsid w:val="009F758B"/>
    <w:rsid w:val="009F76EE"/>
    <w:rsid w:val="009F7F23"/>
    <w:rsid w:val="00A00232"/>
    <w:rsid w:val="00A00312"/>
    <w:rsid w:val="00A0032C"/>
    <w:rsid w:val="00A0073F"/>
    <w:rsid w:val="00A00870"/>
    <w:rsid w:val="00A008C6"/>
    <w:rsid w:val="00A00BDA"/>
    <w:rsid w:val="00A00C78"/>
    <w:rsid w:val="00A014A9"/>
    <w:rsid w:val="00A01A7C"/>
    <w:rsid w:val="00A01DD6"/>
    <w:rsid w:val="00A01E87"/>
    <w:rsid w:val="00A0249E"/>
    <w:rsid w:val="00A024D9"/>
    <w:rsid w:val="00A02661"/>
    <w:rsid w:val="00A02E0A"/>
    <w:rsid w:val="00A02FE2"/>
    <w:rsid w:val="00A0300C"/>
    <w:rsid w:val="00A0310B"/>
    <w:rsid w:val="00A034C0"/>
    <w:rsid w:val="00A038B6"/>
    <w:rsid w:val="00A03BA7"/>
    <w:rsid w:val="00A04475"/>
    <w:rsid w:val="00A04F00"/>
    <w:rsid w:val="00A054DA"/>
    <w:rsid w:val="00A05539"/>
    <w:rsid w:val="00A05ADB"/>
    <w:rsid w:val="00A06AAB"/>
    <w:rsid w:val="00A06CC2"/>
    <w:rsid w:val="00A06FA4"/>
    <w:rsid w:val="00A07077"/>
    <w:rsid w:val="00A07238"/>
    <w:rsid w:val="00A07504"/>
    <w:rsid w:val="00A07645"/>
    <w:rsid w:val="00A0790E"/>
    <w:rsid w:val="00A079DA"/>
    <w:rsid w:val="00A07F14"/>
    <w:rsid w:val="00A1033E"/>
    <w:rsid w:val="00A1037A"/>
    <w:rsid w:val="00A108CE"/>
    <w:rsid w:val="00A1119C"/>
    <w:rsid w:val="00A11447"/>
    <w:rsid w:val="00A11499"/>
    <w:rsid w:val="00A1155E"/>
    <w:rsid w:val="00A119C4"/>
    <w:rsid w:val="00A11E5C"/>
    <w:rsid w:val="00A1231F"/>
    <w:rsid w:val="00A123C5"/>
    <w:rsid w:val="00A12850"/>
    <w:rsid w:val="00A12A61"/>
    <w:rsid w:val="00A12A6D"/>
    <w:rsid w:val="00A12BB0"/>
    <w:rsid w:val="00A1309A"/>
    <w:rsid w:val="00A130C5"/>
    <w:rsid w:val="00A13757"/>
    <w:rsid w:val="00A139AE"/>
    <w:rsid w:val="00A139DD"/>
    <w:rsid w:val="00A13C6E"/>
    <w:rsid w:val="00A13D08"/>
    <w:rsid w:val="00A13DD3"/>
    <w:rsid w:val="00A14710"/>
    <w:rsid w:val="00A14938"/>
    <w:rsid w:val="00A14A6A"/>
    <w:rsid w:val="00A14BE9"/>
    <w:rsid w:val="00A14C80"/>
    <w:rsid w:val="00A14CF0"/>
    <w:rsid w:val="00A14EEB"/>
    <w:rsid w:val="00A15000"/>
    <w:rsid w:val="00A15074"/>
    <w:rsid w:val="00A15544"/>
    <w:rsid w:val="00A15571"/>
    <w:rsid w:val="00A157B0"/>
    <w:rsid w:val="00A1644C"/>
    <w:rsid w:val="00A16E1D"/>
    <w:rsid w:val="00A16EC3"/>
    <w:rsid w:val="00A16F1E"/>
    <w:rsid w:val="00A171B5"/>
    <w:rsid w:val="00A17275"/>
    <w:rsid w:val="00A176A9"/>
    <w:rsid w:val="00A17783"/>
    <w:rsid w:val="00A2028F"/>
    <w:rsid w:val="00A20562"/>
    <w:rsid w:val="00A2159B"/>
    <w:rsid w:val="00A21611"/>
    <w:rsid w:val="00A2222D"/>
    <w:rsid w:val="00A226BD"/>
    <w:rsid w:val="00A22786"/>
    <w:rsid w:val="00A22791"/>
    <w:rsid w:val="00A22A00"/>
    <w:rsid w:val="00A22B48"/>
    <w:rsid w:val="00A22B5F"/>
    <w:rsid w:val="00A22D2C"/>
    <w:rsid w:val="00A22E55"/>
    <w:rsid w:val="00A23521"/>
    <w:rsid w:val="00A23582"/>
    <w:rsid w:val="00A237E2"/>
    <w:rsid w:val="00A23975"/>
    <w:rsid w:val="00A23C13"/>
    <w:rsid w:val="00A241B9"/>
    <w:rsid w:val="00A244CE"/>
    <w:rsid w:val="00A2462A"/>
    <w:rsid w:val="00A24634"/>
    <w:rsid w:val="00A24BB9"/>
    <w:rsid w:val="00A24E86"/>
    <w:rsid w:val="00A25355"/>
    <w:rsid w:val="00A2544F"/>
    <w:rsid w:val="00A25463"/>
    <w:rsid w:val="00A25910"/>
    <w:rsid w:val="00A25A9A"/>
    <w:rsid w:val="00A25C1E"/>
    <w:rsid w:val="00A25DAA"/>
    <w:rsid w:val="00A26308"/>
    <w:rsid w:val="00A265F8"/>
    <w:rsid w:val="00A26DD1"/>
    <w:rsid w:val="00A2715A"/>
    <w:rsid w:val="00A274CC"/>
    <w:rsid w:val="00A27846"/>
    <w:rsid w:val="00A27927"/>
    <w:rsid w:val="00A27A6B"/>
    <w:rsid w:val="00A30735"/>
    <w:rsid w:val="00A3088D"/>
    <w:rsid w:val="00A30A26"/>
    <w:rsid w:val="00A30BB1"/>
    <w:rsid w:val="00A30E4D"/>
    <w:rsid w:val="00A30EFF"/>
    <w:rsid w:val="00A310E4"/>
    <w:rsid w:val="00A31858"/>
    <w:rsid w:val="00A31AA0"/>
    <w:rsid w:val="00A32BAB"/>
    <w:rsid w:val="00A337F7"/>
    <w:rsid w:val="00A33F13"/>
    <w:rsid w:val="00A34040"/>
    <w:rsid w:val="00A3420C"/>
    <w:rsid w:val="00A3450E"/>
    <w:rsid w:val="00A349AA"/>
    <w:rsid w:val="00A34E8A"/>
    <w:rsid w:val="00A351B3"/>
    <w:rsid w:val="00A355EC"/>
    <w:rsid w:val="00A36F84"/>
    <w:rsid w:val="00A36FE2"/>
    <w:rsid w:val="00A37530"/>
    <w:rsid w:val="00A37729"/>
    <w:rsid w:val="00A37C78"/>
    <w:rsid w:val="00A402B0"/>
    <w:rsid w:val="00A40383"/>
    <w:rsid w:val="00A404EE"/>
    <w:rsid w:val="00A40E0A"/>
    <w:rsid w:val="00A40E95"/>
    <w:rsid w:val="00A41228"/>
    <w:rsid w:val="00A4129C"/>
    <w:rsid w:val="00A41413"/>
    <w:rsid w:val="00A41D0B"/>
    <w:rsid w:val="00A41D5C"/>
    <w:rsid w:val="00A423FE"/>
    <w:rsid w:val="00A42475"/>
    <w:rsid w:val="00A4249F"/>
    <w:rsid w:val="00A42B47"/>
    <w:rsid w:val="00A42F4F"/>
    <w:rsid w:val="00A431F0"/>
    <w:rsid w:val="00A43360"/>
    <w:rsid w:val="00A43572"/>
    <w:rsid w:val="00A43B28"/>
    <w:rsid w:val="00A43B5E"/>
    <w:rsid w:val="00A43C3E"/>
    <w:rsid w:val="00A43C4D"/>
    <w:rsid w:val="00A43EBD"/>
    <w:rsid w:val="00A44363"/>
    <w:rsid w:val="00A44413"/>
    <w:rsid w:val="00A448F1"/>
    <w:rsid w:val="00A44B07"/>
    <w:rsid w:val="00A44FBF"/>
    <w:rsid w:val="00A4502E"/>
    <w:rsid w:val="00A450DB"/>
    <w:rsid w:val="00A450DC"/>
    <w:rsid w:val="00A454B3"/>
    <w:rsid w:val="00A459F2"/>
    <w:rsid w:val="00A45A0B"/>
    <w:rsid w:val="00A45DEE"/>
    <w:rsid w:val="00A45F13"/>
    <w:rsid w:val="00A4641C"/>
    <w:rsid w:val="00A46DEA"/>
    <w:rsid w:val="00A46E5F"/>
    <w:rsid w:val="00A47120"/>
    <w:rsid w:val="00A4783D"/>
    <w:rsid w:val="00A478D3"/>
    <w:rsid w:val="00A47F6C"/>
    <w:rsid w:val="00A5004E"/>
    <w:rsid w:val="00A500E1"/>
    <w:rsid w:val="00A50450"/>
    <w:rsid w:val="00A506B9"/>
    <w:rsid w:val="00A50AF1"/>
    <w:rsid w:val="00A50B7E"/>
    <w:rsid w:val="00A520FA"/>
    <w:rsid w:val="00A52A63"/>
    <w:rsid w:val="00A52DB2"/>
    <w:rsid w:val="00A53498"/>
    <w:rsid w:val="00A5376C"/>
    <w:rsid w:val="00A53A2F"/>
    <w:rsid w:val="00A53DF7"/>
    <w:rsid w:val="00A53EEC"/>
    <w:rsid w:val="00A53F17"/>
    <w:rsid w:val="00A5405F"/>
    <w:rsid w:val="00A54331"/>
    <w:rsid w:val="00A54593"/>
    <w:rsid w:val="00A54ABB"/>
    <w:rsid w:val="00A54C01"/>
    <w:rsid w:val="00A54F22"/>
    <w:rsid w:val="00A55077"/>
    <w:rsid w:val="00A553A9"/>
    <w:rsid w:val="00A55608"/>
    <w:rsid w:val="00A557DE"/>
    <w:rsid w:val="00A55D29"/>
    <w:rsid w:val="00A56030"/>
    <w:rsid w:val="00A562A7"/>
    <w:rsid w:val="00A56323"/>
    <w:rsid w:val="00A56348"/>
    <w:rsid w:val="00A5685F"/>
    <w:rsid w:val="00A56A0A"/>
    <w:rsid w:val="00A56BB2"/>
    <w:rsid w:val="00A56BE1"/>
    <w:rsid w:val="00A56D39"/>
    <w:rsid w:val="00A56E46"/>
    <w:rsid w:val="00A57225"/>
    <w:rsid w:val="00A57837"/>
    <w:rsid w:val="00A5788A"/>
    <w:rsid w:val="00A57988"/>
    <w:rsid w:val="00A60104"/>
    <w:rsid w:val="00A6030A"/>
    <w:rsid w:val="00A6058F"/>
    <w:rsid w:val="00A60B40"/>
    <w:rsid w:val="00A60C3F"/>
    <w:rsid w:val="00A60DFF"/>
    <w:rsid w:val="00A60E94"/>
    <w:rsid w:val="00A619A1"/>
    <w:rsid w:val="00A61CEE"/>
    <w:rsid w:val="00A61D2E"/>
    <w:rsid w:val="00A61E2C"/>
    <w:rsid w:val="00A62314"/>
    <w:rsid w:val="00A62A39"/>
    <w:rsid w:val="00A62C53"/>
    <w:rsid w:val="00A630FD"/>
    <w:rsid w:val="00A63282"/>
    <w:rsid w:val="00A6344A"/>
    <w:rsid w:val="00A63618"/>
    <w:rsid w:val="00A63B4E"/>
    <w:rsid w:val="00A6444B"/>
    <w:rsid w:val="00A64711"/>
    <w:rsid w:val="00A64D54"/>
    <w:rsid w:val="00A653D4"/>
    <w:rsid w:val="00A65685"/>
    <w:rsid w:val="00A65692"/>
    <w:rsid w:val="00A65743"/>
    <w:rsid w:val="00A65B00"/>
    <w:rsid w:val="00A65D19"/>
    <w:rsid w:val="00A66489"/>
    <w:rsid w:val="00A664DA"/>
    <w:rsid w:val="00A666B4"/>
    <w:rsid w:val="00A66744"/>
    <w:rsid w:val="00A6695F"/>
    <w:rsid w:val="00A66FFC"/>
    <w:rsid w:val="00A6707F"/>
    <w:rsid w:val="00A672F7"/>
    <w:rsid w:val="00A67860"/>
    <w:rsid w:val="00A67A18"/>
    <w:rsid w:val="00A67C9A"/>
    <w:rsid w:val="00A67D77"/>
    <w:rsid w:val="00A707A8"/>
    <w:rsid w:val="00A709EF"/>
    <w:rsid w:val="00A70F58"/>
    <w:rsid w:val="00A71182"/>
    <w:rsid w:val="00A711A1"/>
    <w:rsid w:val="00A71366"/>
    <w:rsid w:val="00A7146A"/>
    <w:rsid w:val="00A716D9"/>
    <w:rsid w:val="00A71F12"/>
    <w:rsid w:val="00A721B8"/>
    <w:rsid w:val="00A7314F"/>
    <w:rsid w:val="00A7409E"/>
    <w:rsid w:val="00A7414A"/>
    <w:rsid w:val="00A744C5"/>
    <w:rsid w:val="00A74735"/>
    <w:rsid w:val="00A753E6"/>
    <w:rsid w:val="00A754A0"/>
    <w:rsid w:val="00A75736"/>
    <w:rsid w:val="00A75743"/>
    <w:rsid w:val="00A759B8"/>
    <w:rsid w:val="00A75C2B"/>
    <w:rsid w:val="00A75DBF"/>
    <w:rsid w:val="00A75FE7"/>
    <w:rsid w:val="00A76A4A"/>
    <w:rsid w:val="00A77656"/>
    <w:rsid w:val="00A7786F"/>
    <w:rsid w:val="00A77F68"/>
    <w:rsid w:val="00A80D39"/>
    <w:rsid w:val="00A8153A"/>
    <w:rsid w:val="00A81621"/>
    <w:rsid w:val="00A819CE"/>
    <w:rsid w:val="00A81A47"/>
    <w:rsid w:val="00A826D4"/>
    <w:rsid w:val="00A82731"/>
    <w:rsid w:val="00A827E0"/>
    <w:rsid w:val="00A829D3"/>
    <w:rsid w:val="00A82A45"/>
    <w:rsid w:val="00A82E0C"/>
    <w:rsid w:val="00A83227"/>
    <w:rsid w:val="00A832DF"/>
    <w:rsid w:val="00A83A92"/>
    <w:rsid w:val="00A83C9C"/>
    <w:rsid w:val="00A84309"/>
    <w:rsid w:val="00A84ADA"/>
    <w:rsid w:val="00A85299"/>
    <w:rsid w:val="00A85366"/>
    <w:rsid w:val="00A85491"/>
    <w:rsid w:val="00A85651"/>
    <w:rsid w:val="00A8689B"/>
    <w:rsid w:val="00A871AD"/>
    <w:rsid w:val="00A87504"/>
    <w:rsid w:val="00A87CB1"/>
    <w:rsid w:val="00A87DAA"/>
    <w:rsid w:val="00A87E98"/>
    <w:rsid w:val="00A90229"/>
    <w:rsid w:val="00A907C9"/>
    <w:rsid w:val="00A908AD"/>
    <w:rsid w:val="00A90B88"/>
    <w:rsid w:val="00A90D7A"/>
    <w:rsid w:val="00A91413"/>
    <w:rsid w:val="00A91A0B"/>
    <w:rsid w:val="00A91BB7"/>
    <w:rsid w:val="00A91C35"/>
    <w:rsid w:val="00A91E4A"/>
    <w:rsid w:val="00A921AA"/>
    <w:rsid w:val="00A92564"/>
    <w:rsid w:val="00A9289F"/>
    <w:rsid w:val="00A9295E"/>
    <w:rsid w:val="00A93007"/>
    <w:rsid w:val="00A9319D"/>
    <w:rsid w:val="00A93D51"/>
    <w:rsid w:val="00A94025"/>
    <w:rsid w:val="00A9462E"/>
    <w:rsid w:val="00A94E0D"/>
    <w:rsid w:val="00A94EAB"/>
    <w:rsid w:val="00A96620"/>
    <w:rsid w:val="00A971FE"/>
    <w:rsid w:val="00A97448"/>
    <w:rsid w:val="00A9796E"/>
    <w:rsid w:val="00A97D39"/>
    <w:rsid w:val="00A97EFE"/>
    <w:rsid w:val="00AA0391"/>
    <w:rsid w:val="00AA04ED"/>
    <w:rsid w:val="00AA05D7"/>
    <w:rsid w:val="00AA071E"/>
    <w:rsid w:val="00AA0845"/>
    <w:rsid w:val="00AA08EF"/>
    <w:rsid w:val="00AA113A"/>
    <w:rsid w:val="00AA12C4"/>
    <w:rsid w:val="00AA1910"/>
    <w:rsid w:val="00AA1C65"/>
    <w:rsid w:val="00AA1D35"/>
    <w:rsid w:val="00AA2184"/>
    <w:rsid w:val="00AA22F1"/>
    <w:rsid w:val="00AA2528"/>
    <w:rsid w:val="00AA253E"/>
    <w:rsid w:val="00AA25C3"/>
    <w:rsid w:val="00AA2653"/>
    <w:rsid w:val="00AA286D"/>
    <w:rsid w:val="00AA29CE"/>
    <w:rsid w:val="00AA29FA"/>
    <w:rsid w:val="00AA2AEF"/>
    <w:rsid w:val="00AA2D28"/>
    <w:rsid w:val="00AA2D52"/>
    <w:rsid w:val="00AA2E1F"/>
    <w:rsid w:val="00AA30FF"/>
    <w:rsid w:val="00AA347E"/>
    <w:rsid w:val="00AA3716"/>
    <w:rsid w:val="00AA37B9"/>
    <w:rsid w:val="00AA3AD8"/>
    <w:rsid w:val="00AA3ADF"/>
    <w:rsid w:val="00AA42D2"/>
    <w:rsid w:val="00AA42E2"/>
    <w:rsid w:val="00AA4822"/>
    <w:rsid w:val="00AA49C8"/>
    <w:rsid w:val="00AA4BE7"/>
    <w:rsid w:val="00AA4C08"/>
    <w:rsid w:val="00AA4D94"/>
    <w:rsid w:val="00AA5133"/>
    <w:rsid w:val="00AA513F"/>
    <w:rsid w:val="00AA5637"/>
    <w:rsid w:val="00AA577E"/>
    <w:rsid w:val="00AA5832"/>
    <w:rsid w:val="00AA59EF"/>
    <w:rsid w:val="00AA6865"/>
    <w:rsid w:val="00AA69FC"/>
    <w:rsid w:val="00AA6CD3"/>
    <w:rsid w:val="00AA6F18"/>
    <w:rsid w:val="00AA6F56"/>
    <w:rsid w:val="00AA6FD1"/>
    <w:rsid w:val="00AA7239"/>
    <w:rsid w:val="00AA7390"/>
    <w:rsid w:val="00AA7BB8"/>
    <w:rsid w:val="00AA7ED3"/>
    <w:rsid w:val="00AB019D"/>
    <w:rsid w:val="00AB0255"/>
    <w:rsid w:val="00AB0C25"/>
    <w:rsid w:val="00AB10F3"/>
    <w:rsid w:val="00AB12B2"/>
    <w:rsid w:val="00AB16FD"/>
    <w:rsid w:val="00AB1B23"/>
    <w:rsid w:val="00AB1F20"/>
    <w:rsid w:val="00AB206F"/>
    <w:rsid w:val="00AB2218"/>
    <w:rsid w:val="00AB28F8"/>
    <w:rsid w:val="00AB2E5E"/>
    <w:rsid w:val="00AB33AD"/>
    <w:rsid w:val="00AB344C"/>
    <w:rsid w:val="00AB3988"/>
    <w:rsid w:val="00AB3C28"/>
    <w:rsid w:val="00AB3F73"/>
    <w:rsid w:val="00AB45D6"/>
    <w:rsid w:val="00AB4B10"/>
    <w:rsid w:val="00AB4B79"/>
    <w:rsid w:val="00AB4D72"/>
    <w:rsid w:val="00AB4F01"/>
    <w:rsid w:val="00AB5161"/>
    <w:rsid w:val="00AB54C6"/>
    <w:rsid w:val="00AB5A6B"/>
    <w:rsid w:val="00AB5D89"/>
    <w:rsid w:val="00AB636E"/>
    <w:rsid w:val="00AB6988"/>
    <w:rsid w:val="00AB6E71"/>
    <w:rsid w:val="00AB7160"/>
    <w:rsid w:val="00AB724C"/>
    <w:rsid w:val="00AB791B"/>
    <w:rsid w:val="00AB7C1D"/>
    <w:rsid w:val="00AC01C5"/>
    <w:rsid w:val="00AC020B"/>
    <w:rsid w:val="00AC06AF"/>
    <w:rsid w:val="00AC0789"/>
    <w:rsid w:val="00AC09F6"/>
    <w:rsid w:val="00AC0B1B"/>
    <w:rsid w:val="00AC0EC3"/>
    <w:rsid w:val="00AC0EFC"/>
    <w:rsid w:val="00AC10EA"/>
    <w:rsid w:val="00AC16A5"/>
    <w:rsid w:val="00AC1A04"/>
    <w:rsid w:val="00AC1B1F"/>
    <w:rsid w:val="00AC2A24"/>
    <w:rsid w:val="00AC2BF4"/>
    <w:rsid w:val="00AC35A3"/>
    <w:rsid w:val="00AC37A7"/>
    <w:rsid w:val="00AC38B5"/>
    <w:rsid w:val="00AC39C6"/>
    <w:rsid w:val="00AC3C39"/>
    <w:rsid w:val="00AC3C93"/>
    <w:rsid w:val="00AC4695"/>
    <w:rsid w:val="00AC4762"/>
    <w:rsid w:val="00AC4828"/>
    <w:rsid w:val="00AC4B13"/>
    <w:rsid w:val="00AC5358"/>
    <w:rsid w:val="00AC544E"/>
    <w:rsid w:val="00AC5723"/>
    <w:rsid w:val="00AC5F0A"/>
    <w:rsid w:val="00AC68C8"/>
    <w:rsid w:val="00AC772E"/>
    <w:rsid w:val="00AC78B8"/>
    <w:rsid w:val="00AC78EF"/>
    <w:rsid w:val="00AC7B5D"/>
    <w:rsid w:val="00AC7BE0"/>
    <w:rsid w:val="00AD048B"/>
    <w:rsid w:val="00AD0773"/>
    <w:rsid w:val="00AD08CD"/>
    <w:rsid w:val="00AD0D16"/>
    <w:rsid w:val="00AD1241"/>
    <w:rsid w:val="00AD14A1"/>
    <w:rsid w:val="00AD190E"/>
    <w:rsid w:val="00AD1A7D"/>
    <w:rsid w:val="00AD2115"/>
    <w:rsid w:val="00AD2201"/>
    <w:rsid w:val="00AD27FA"/>
    <w:rsid w:val="00AD2CB9"/>
    <w:rsid w:val="00AD309F"/>
    <w:rsid w:val="00AD3924"/>
    <w:rsid w:val="00AD3C45"/>
    <w:rsid w:val="00AD3E34"/>
    <w:rsid w:val="00AD410F"/>
    <w:rsid w:val="00AD414A"/>
    <w:rsid w:val="00AD4BCE"/>
    <w:rsid w:val="00AD56EA"/>
    <w:rsid w:val="00AD5D0C"/>
    <w:rsid w:val="00AD6297"/>
    <w:rsid w:val="00AD65BF"/>
    <w:rsid w:val="00AD6BD9"/>
    <w:rsid w:val="00AD6DCE"/>
    <w:rsid w:val="00AD6FEA"/>
    <w:rsid w:val="00AD701B"/>
    <w:rsid w:val="00AD720A"/>
    <w:rsid w:val="00AD7413"/>
    <w:rsid w:val="00AD7493"/>
    <w:rsid w:val="00AD7509"/>
    <w:rsid w:val="00AD77E4"/>
    <w:rsid w:val="00AD7F15"/>
    <w:rsid w:val="00AE036F"/>
    <w:rsid w:val="00AE09C5"/>
    <w:rsid w:val="00AE0DF7"/>
    <w:rsid w:val="00AE0FF2"/>
    <w:rsid w:val="00AE106F"/>
    <w:rsid w:val="00AE11C2"/>
    <w:rsid w:val="00AE128B"/>
    <w:rsid w:val="00AE130F"/>
    <w:rsid w:val="00AE1423"/>
    <w:rsid w:val="00AE15DD"/>
    <w:rsid w:val="00AE16F9"/>
    <w:rsid w:val="00AE1715"/>
    <w:rsid w:val="00AE1F4F"/>
    <w:rsid w:val="00AE2E76"/>
    <w:rsid w:val="00AE37ED"/>
    <w:rsid w:val="00AE387C"/>
    <w:rsid w:val="00AE4203"/>
    <w:rsid w:val="00AE4422"/>
    <w:rsid w:val="00AE4427"/>
    <w:rsid w:val="00AE49EB"/>
    <w:rsid w:val="00AE4E27"/>
    <w:rsid w:val="00AE505E"/>
    <w:rsid w:val="00AE529D"/>
    <w:rsid w:val="00AE52C5"/>
    <w:rsid w:val="00AE5959"/>
    <w:rsid w:val="00AE59EF"/>
    <w:rsid w:val="00AE5D5F"/>
    <w:rsid w:val="00AE69E1"/>
    <w:rsid w:val="00AE6CE8"/>
    <w:rsid w:val="00AE6D26"/>
    <w:rsid w:val="00AE718B"/>
    <w:rsid w:val="00AE7F6D"/>
    <w:rsid w:val="00AF01A7"/>
    <w:rsid w:val="00AF02A6"/>
    <w:rsid w:val="00AF04E2"/>
    <w:rsid w:val="00AF0773"/>
    <w:rsid w:val="00AF0867"/>
    <w:rsid w:val="00AF0E6F"/>
    <w:rsid w:val="00AF0EA0"/>
    <w:rsid w:val="00AF1289"/>
    <w:rsid w:val="00AF1649"/>
    <w:rsid w:val="00AF1895"/>
    <w:rsid w:val="00AF2258"/>
    <w:rsid w:val="00AF2E32"/>
    <w:rsid w:val="00AF2F38"/>
    <w:rsid w:val="00AF41B4"/>
    <w:rsid w:val="00AF454D"/>
    <w:rsid w:val="00AF460F"/>
    <w:rsid w:val="00AF4E11"/>
    <w:rsid w:val="00AF4E73"/>
    <w:rsid w:val="00AF50BD"/>
    <w:rsid w:val="00AF58D4"/>
    <w:rsid w:val="00AF5B51"/>
    <w:rsid w:val="00AF6045"/>
    <w:rsid w:val="00AF621D"/>
    <w:rsid w:val="00AF652E"/>
    <w:rsid w:val="00AF68BC"/>
    <w:rsid w:val="00AF6B6C"/>
    <w:rsid w:val="00AF6DBF"/>
    <w:rsid w:val="00AF7021"/>
    <w:rsid w:val="00AF7479"/>
    <w:rsid w:val="00AF7641"/>
    <w:rsid w:val="00AF769A"/>
    <w:rsid w:val="00AF791B"/>
    <w:rsid w:val="00B001D2"/>
    <w:rsid w:val="00B00231"/>
    <w:rsid w:val="00B005EE"/>
    <w:rsid w:val="00B006D0"/>
    <w:rsid w:val="00B01436"/>
    <w:rsid w:val="00B01D3F"/>
    <w:rsid w:val="00B01DC9"/>
    <w:rsid w:val="00B01FD9"/>
    <w:rsid w:val="00B022BE"/>
    <w:rsid w:val="00B02A63"/>
    <w:rsid w:val="00B02E8A"/>
    <w:rsid w:val="00B030DA"/>
    <w:rsid w:val="00B03168"/>
    <w:rsid w:val="00B03901"/>
    <w:rsid w:val="00B03BD4"/>
    <w:rsid w:val="00B03C9F"/>
    <w:rsid w:val="00B0422C"/>
    <w:rsid w:val="00B043B5"/>
    <w:rsid w:val="00B04B2C"/>
    <w:rsid w:val="00B04C75"/>
    <w:rsid w:val="00B04D32"/>
    <w:rsid w:val="00B05042"/>
    <w:rsid w:val="00B05912"/>
    <w:rsid w:val="00B061D8"/>
    <w:rsid w:val="00B063D5"/>
    <w:rsid w:val="00B066CA"/>
    <w:rsid w:val="00B06708"/>
    <w:rsid w:val="00B06B8D"/>
    <w:rsid w:val="00B06CC9"/>
    <w:rsid w:val="00B06DBC"/>
    <w:rsid w:val="00B06E23"/>
    <w:rsid w:val="00B07AA3"/>
    <w:rsid w:val="00B10A9A"/>
    <w:rsid w:val="00B10CAB"/>
    <w:rsid w:val="00B10CB5"/>
    <w:rsid w:val="00B10DA4"/>
    <w:rsid w:val="00B11051"/>
    <w:rsid w:val="00B110A7"/>
    <w:rsid w:val="00B115CD"/>
    <w:rsid w:val="00B11AA9"/>
    <w:rsid w:val="00B11AE4"/>
    <w:rsid w:val="00B11BC8"/>
    <w:rsid w:val="00B121B5"/>
    <w:rsid w:val="00B123AA"/>
    <w:rsid w:val="00B1255E"/>
    <w:rsid w:val="00B12635"/>
    <w:rsid w:val="00B12B1C"/>
    <w:rsid w:val="00B12D55"/>
    <w:rsid w:val="00B12FC2"/>
    <w:rsid w:val="00B130A7"/>
    <w:rsid w:val="00B13402"/>
    <w:rsid w:val="00B1348E"/>
    <w:rsid w:val="00B13AF7"/>
    <w:rsid w:val="00B13CF9"/>
    <w:rsid w:val="00B144D6"/>
    <w:rsid w:val="00B14514"/>
    <w:rsid w:val="00B14966"/>
    <w:rsid w:val="00B14AB6"/>
    <w:rsid w:val="00B150D4"/>
    <w:rsid w:val="00B15398"/>
    <w:rsid w:val="00B15860"/>
    <w:rsid w:val="00B160E2"/>
    <w:rsid w:val="00B1623F"/>
    <w:rsid w:val="00B1628B"/>
    <w:rsid w:val="00B16996"/>
    <w:rsid w:val="00B17266"/>
    <w:rsid w:val="00B17307"/>
    <w:rsid w:val="00B17693"/>
    <w:rsid w:val="00B179D9"/>
    <w:rsid w:val="00B17AB1"/>
    <w:rsid w:val="00B17D32"/>
    <w:rsid w:val="00B20439"/>
    <w:rsid w:val="00B206BE"/>
    <w:rsid w:val="00B20C30"/>
    <w:rsid w:val="00B20C76"/>
    <w:rsid w:val="00B20DE9"/>
    <w:rsid w:val="00B2140D"/>
    <w:rsid w:val="00B217C1"/>
    <w:rsid w:val="00B22356"/>
    <w:rsid w:val="00B223CC"/>
    <w:rsid w:val="00B22569"/>
    <w:rsid w:val="00B226D6"/>
    <w:rsid w:val="00B22AB7"/>
    <w:rsid w:val="00B22F88"/>
    <w:rsid w:val="00B23367"/>
    <w:rsid w:val="00B23490"/>
    <w:rsid w:val="00B23534"/>
    <w:rsid w:val="00B23750"/>
    <w:rsid w:val="00B2388F"/>
    <w:rsid w:val="00B23B08"/>
    <w:rsid w:val="00B23C67"/>
    <w:rsid w:val="00B23C69"/>
    <w:rsid w:val="00B2448B"/>
    <w:rsid w:val="00B2476B"/>
    <w:rsid w:val="00B24A11"/>
    <w:rsid w:val="00B25444"/>
    <w:rsid w:val="00B2575E"/>
    <w:rsid w:val="00B25FAD"/>
    <w:rsid w:val="00B265BA"/>
    <w:rsid w:val="00B265E8"/>
    <w:rsid w:val="00B26B4E"/>
    <w:rsid w:val="00B273D2"/>
    <w:rsid w:val="00B27546"/>
    <w:rsid w:val="00B277FB"/>
    <w:rsid w:val="00B278BA"/>
    <w:rsid w:val="00B27FE9"/>
    <w:rsid w:val="00B30638"/>
    <w:rsid w:val="00B30821"/>
    <w:rsid w:val="00B30AD2"/>
    <w:rsid w:val="00B30BD0"/>
    <w:rsid w:val="00B3144B"/>
    <w:rsid w:val="00B316E3"/>
    <w:rsid w:val="00B31781"/>
    <w:rsid w:val="00B317C0"/>
    <w:rsid w:val="00B31C0C"/>
    <w:rsid w:val="00B323AB"/>
    <w:rsid w:val="00B32699"/>
    <w:rsid w:val="00B32E6F"/>
    <w:rsid w:val="00B32EF2"/>
    <w:rsid w:val="00B33124"/>
    <w:rsid w:val="00B3319A"/>
    <w:rsid w:val="00B33300"/>
    <w:rsid w:val="00B33381"/>
    <w:rsid w:val="00B33868"/>
    <w:rsid w:val="00B33938"/>
    <w:rsid w:val="00B33C33"/>
    <w:rsid w:val="00B33E60"/>
    <w:rsid w:val="00B33EAD"/>
    <w:rsid w:val="00B342FF"/>
    <w:rsid w:val="00B34425"/>
    <w:rsid w:val="00B344C7"/>
    <w:rsid w:val="00B34B9A"/>
    <w:rsid w:val="00B34EFF"/>
    <w:rsid w:val="00B351A2"/>
    <w:rsid w:val="00B35392"/>
    <w:rsid w:val="00B35406"/>
    <w:rsid w:val="00B356AB"/>
    <w:rsid w:val="00B361B7"/>
    <w:rsid w:val="00B36204"/>
    <w:rsid w:val="00B36219"/>
    <w:rsid w:val="00B364B7"/>
    <w:rsid w:val="00B36588"/>
    <w:rsid w:val="00B3688F"/>
    <w:rsid w:val="00B368CD"/>
    <w:rsid w:val="00B36AF4"/>
    <w:rsid w:val="00B36D5D"/>
    <w:rsid w:val="00B36E00"/>
    <w:rsid w:val="00B37479"/>
    <w:rsid w:val="00B374A2"/>
    <w:rsid w:val="00B3758F"/>
    <w:rsid w:val="00B3779C"/>
    <w:rsid w:val="00B37FE4"/>
    <w:rsid w:val="00B400F4"/>
    <w:rsid w:val="00B403A7"/>
    <w:rsid w:val="00B40538"/>
    <w:rsid w:val="00B406ED"/>
    <w:rsid w:val="00B40866"/>
    <w:rsid w:val="00B40F56"/>
    <w:rsid w:val="00B41003"/>
    <w:rsid w:val="00B414F6"/>
    <w:rsid w:val="00B417D4"/>
    <w:rsid w:val="00B418B5"/>
    <w:rsid w:val="00B419A9"/>
    <w:rsid w:val="00B41BCE"/>
    <w:rsid w:val="00B41BE5"/>
    <w:rsid w:val="00B41DD8"/>
    <w:rsid w:val="00B420DB"/>
    <w:rsid w:val="00B4218B"/>
    <w:rsid w:val="00B422E3"/>
    <w:rsid w:val="00B42761"/>
    <w:rsid w:val="00B42836"/>
    <w:rsid w:val="00B4286C"/>
    <w:rsid w:val="00B42B14"/>
    <w:rsid w:val="00B42C42"/>
    <w:rsid w:val="00B43658"/>
    <w:rsid w:val="00B43894"/>
    <w:rsid w:val="00B43B04"/>
    <w:rsid w:val="00B43CC8"/>
    <w:rsid w:val="00B43D7B"/>
    <w:rsid w:val="00B43DFC"/>
    <w:rsid w:val="00B43E7D"/>
    <w:rsid w:val="00B44059"/>
    <w:rsid w:val="00B44177"/>
    <w:rsid w:val="00B44446"/>
    <w:rsid w:val="00B4475F"/>
    <w:rsid w:val="00B447EE"/>
    <w:rsid w:val="00B44DC0"/>
    <w:rsid w:val="00B456D7"/>
    <w:rsid w:val="00B4571E"/>
    <w:rsid w:val="00B4571F"/>
    <w:rsid w:val="00B45E1E"/>
    <w:rsid w:val="00B46137"/>
    <w:rsid w:val="00B466F0"/>
    <w:rsid w:val="00B4681B"/>
    <w:rsid w:val="00B46FCD"/>
    <w:rsid w:val="00B472B7"/>
    <w:rsid w:val="00B47306"/>
    <w:rsid w:val="00B473F1"/>
    <w:rsid w:val="00B47606"/>
    <w:rsid w:val="00B476EE"/>
    <w:rsid w:val="00B47878"/>
    <w:rsid w:val="00B47922"/>
    <w:rsid w:val="00B479F4"/>
    <w:rsid w:val="00B47A4C"/>
    <w:rsid w:val="00B47A54"/>
    <w:rsid w:val="00B47B87"/>
    <w:rsid w:val="00B502E8"/>
    <w:rsid w:val="00B5054C"/>
    <w:rsid w:val="00B506EF"/>
    <w:rsid w:val="00B50B80"/>
    <w:rsid w:val="00B51199"/>
    <w:rsid w:val="00B5140E"/>
    <w:rsid w:val="00B51914"/>
    <w:rsid w:val="00B51924"/>
    <w:rsid w:val="00B51B62"/>
    <w:rsid w:val="00B52B36"/>
    <w:rsid w:val="00B530C1"/>
    <w:rsid w:val="00B532CC"/>
    <w:rsid w:val="00B538E7"/>
    <w:rsid w:val="00B54919"/>
    <w:rsid w:val="00B54C1C"/>
    <w:rsid w:val="00B54E1F"/>
    <w:rsid w:val="00B550F4"/>
    <w:rsid w:val="00B552BD"/>
    <w:rsid w:val="00B55409"/>
    <w:rsid w:val="00B554E8"/>
    <w:rsid w:val="00B55F67"/>
    <w:rsid w:val="00B564DC"/>
    <w:rsid w:val="00B56CAA"/>
    <w:rsid w:val="00B56F07"/>
    <w:rsid w:val="00B601D0"/>
    <w:rsid w:val="00B614F1"/>
    <w:rsid w:val="00B6157C"/>
    <w:rsid w:val="00B617AA"/>
    <w:rsid w:val="00B617F2"/>
    <w:rsid w:val="00B61DDB"/>
    <w:rsid w:val="00B61F7B"/>
    <w:rsid w:val="00B62B6A"/>
    <w:rsid w:val="00B62CAB"/>
    <w:rsid w:val="00B62EED"/>
    <w:rsid w:val="00B63653"/>
    <w:rsid w:val="00B63B57"/>
    <w:rsid w:val="00B63FD4"/>
    <w:rsid w:val="00B6508B"/>
    <w:rsid w:val="00B651CE"/>
    <w:rsid w:val="00B6534F"/>
    <w:rsid w:val="00B653DB"/>
    <w:rsid w:val="00B658EF"/>
    <w:rsid w:val="00B65CAC"/>
    <w:rsid w:val="00B65DEA"/>
    <w:rsid w:val="00B66010"/>
    <w:rsid w:val="00B66128"/>
    <w:rsid w:val="00B66301"/>
    <w:rsid w:val="00B666A4"/>
    <w:rsid w:val="00B66CC1"/>
    <w:rsid w:val="00B670F3"/>
    <w:rsid w:val="00B67565"/>
    <w:rsid w:val="00B67D36"/>
    <w:rsid w:val="00B67D8F"/>
    <w:rsid w:val="00B7021D"/>
    <w:rsid w:val="00B70352"/>
    <w:rsid w:val="00B705AC"/>
    <w:rsid w:val="00B70875"/>
    <w:rsid w:val="00B70B10"/>
    <w:rsid w:val="00B70CCF"/>
    <w:rsid w:val="00B70F54"/>
    <w:rsid w:val="00B72149"/>
    <w:rsid w:val="00B72A0D"/>
    <w:rsid w:val="00B72D07"/>
    <w:rsid w:val="00B734D0"/>
    <w:rsid w:val="00B73692"/>
    <w:rsid w:val="00B7371A"/>
    <w:rsid w:val="00B73788"/>
    <w:rsid w:val="00B73A62"/>
    <w:rsid w:val="00B73A9F"/>
    <w:rsid w:val="00B73C91"/>
    <w:rsid w:val="00B73CEB"/>
    <w:rsid w:val="00B73F64"/>
    <w:rsid w:val="00B7432C"/>
    <w:rsid w:val="00B744D3"/>
    <w:rsid w:val="00B7480A"/>
    <w:rsid w:val="00B74854"/>
    <w:rsid w:val="00B748DF"/>
    <w:rsid w:val="00B74A59"/>
    <w:rsid w:val="00B74F12"/>
    <w:rsid w:val="00B751A0"/>
    <w:rsid w:val="00B752DD"/>
    <w:rsid w:val="00B7548C"/>
    <w:rsid w:val="00B75C5D"/>
    <w:rsid w:val="00B76260"/>
    <w:rsid w:val="00B763DD"/>
    <w:rsid w:val="00B7696F"/>
    <w:rsid w:val="00B76A1B"/>
    <w:rsid w:val="00B770E0"/>
    <w:rsid w:val="00B773D1"/>
    <w:rsid w:val="00B7775B"/>
    <w:rsid w:val="00B77840"/>
    <w:rsid w:val="00B77C08"/>
    <w:rsid w:val="00B800B7"/>
    <w:rsid w:val="00B804AD"/>
    <w:rsid w:val="00B809C3"/>
    <w:rsid w:val="00B80D30"/>
    <w:rsid w:val="00B80F20"/>
    <w:rsid w:val="00B8109F"/>
    <w:rsid w:val="00B81406"/>
    <w:rsid w:val="00B8161D"/>
    <w:rsid w:val="00B81FD6"/>
    <w:rsid w:val="00B8216F"/>
    <w:rsid w:val="00B821B3"/>
    <w:rsid w:val="00B82335"/>
    <w:rsid w:val="00B82888"/>
    <w:rsid w:val="00B82AE7"/>
    <w:rsid w:val="00B82B67"/>
    <w:rsid w:val="00B82ECB"/>
    <w:rsid w:val="00B83047"/>
    <w:rsid w:val="00B83125"/>
    <w:rsid w:val="00B832ED"/>
    <w:rsid w:val="00B834DF"/>
    <w:rsid w:val="00B83646"/>
    <w:rsid w:val="00B837B3"/>
    <w:rsid w:val="00B83A97"/>
    <w:rsid w:val="00B83D8D"/>
    <w:rsid w:val="00B84357"/>
    <w:rsid w:val="00B843C5"/>
    <w:rsid w:val="00B843D1"/>
    <w:rsid w:val="00B8469C"/>
    <w:rsid w:val="00B84844"/>
    <w:rsid w:val="00B84BE5"/>
    <w:rsid w:val="00B8514B"/>
    <w:rsid w:val="00B85244"/>
    <w:rsid w:val="00B8550C"/>
    <w:rsid w:val="00B8569D"/>
    <w:rsid w:val="00B8598B"/>
    <w:rsid w:val="00B85C8D"/>
    <w:rsid w:val="00B85E71"/>
    <w:rsid w:val="00B865A4"/>
    <w:rsid w:val="00B86645"/>
    <w:rsid w:val="00B86D99"/>
    <w:rsid w:val="00B87549"/>
    <w:rsid w:val="00B87FA3"/>
    <w:rsid w:val="00B9015F"/>
    <w:rsid w:val="00B9029E"/>
    <w:rsid w:val="00B90644"/>
    <w:rsid w:val="00B907BF"/>
    <w:rsid w:val="00B90858"/>
    <w:rsid w:val="00B909E9"/>
    <w:rsid w:val="00B90F05"/>
    <w:rsid w:val="00B90F1D"/>
    <w:rsid w:val="00B910DB"/>
    <w:rsid w:val="00B917FD"/>
    <w:rsid w:val="00B91B46"/>
    <w:rsid w:val="00B91BD6"/>
    <w:rsid w:val="00B91C2F"/>
    <w:rsid w:val="00B91DC1"/>
    <w:rsid w:val="00B920B5"/>
    <w:rsid w:val="00B920ED"/>
    <w:rsid w:val="00B92563"/>
    <w:rsid w:val="00B925E8"/>
    <w:rsid w:val="00B9260D"/>
    <w:rsid w:val="00B926F9"/>
    <w:rsid w:val="00B92840"/>
    <w:rsid w:val="00B92A9E"/>
    <w:rsid w:val="00B92BBA"/>
    <w:rsid w:val="00B92CFC"/>
    <w:rsid w:val="00B92F44"/>
    <w:rsid w:val="00B93470"/>
    <w:rsid w:val="00B93513"/>
    <w:rsid w:val="00B93519"/>
    <w:rsid w:val="00B93554"/>
    <w:rsid w:val="00B938D6"/>
    <w:rsid w:val="00B93A5F"/>
    <w:rsid w:val="00B93C84"/>
    <w:rsid w:val="00B93F2A"/>
    <w:rsid w:val="00B93FA0"/>
    <w:rsid w:val="00B9421D"/>
    <w:rsid w:val="00B945DC"/>
    <w:rsid w:val="00B946F5"/>
    <w:rsid w:val="00B9481B"/>
    <w:rsid w:val="00B94870"/>
    <w:rsid w:val="00B948C1"/>
    <w:rsid w:val="00B94AF9"/>
    <w:rsid w:val="00B94CF1"/>
    <w:rsid w:val="00B94DF3"/>
    <w:rsid w:val="00B94E11"/>
    <w:rsid w:val="00B94F4C"/>
    <w:rsid w:val="00B953B6"/>
    <w:rsid w:val="00B95669"/>
    <w:rsid w:val="00B95BF8"/>
    <w:rsid w:val="00B95C8B"/>
    <w:rsid w:val="00B961DA"/>
    <w:rsid w:val="00B96F75"/>
    <w:rsid w:val="00B97585"/>
    <w:rsid w:val="00B97D4D"/>
    <w:rsid w:val="00BA032F"/>
    <w:rsid w:val="00BA03BF"/>
    <w:rsid w:val="00BA04AF"/>
    <w:rsid w:val="00BA05B9"/>
    <w:rsid w:val="00BA0752"/>
    <w:rsid w:val="00BA090D"/>
    <w:rsid w:val="00BA0A0C"/>
    <w:rsid w:val="00BA0ABA"/>
    <w:rsid w:val="00BA0D79"/>
    <w:rsid w:val="00BA1577"/>
    <w:rsid w:val="00BA16D1"/>
    <w:rsid w:val="00BA179A"/>
    <w:rsid w:val="00BA1E0F"/>
    <w:rsid w:val="00BA217D"/>
    <w:rsid w:val="00BA21CA"/>
    <w:rsid w:val="00BA22E8"/>
    <w:rsid w:val="00BA23E6"/>
    <w:rsid w:val="00BA25E6"/>
    <w:rsid w:val="00BA2666"/>
    <w:rsid w:val="00BA2719"/>
    <w:rsid w:val="00BA277D"/>
    <w:rsid w:val="00BA2AEA"/>
    <w:rsid w:val="00BA2D02"/>
    <w:rsid w:val="00BA2DF5"/>
    <w:rsid w:val="00BA3844"/>
    <w:rsid w:val="00BA3C4C"/>
    <w:rsid w:val="00BA3DDF"/>
    <w:rsid w:val="00BA3F61"/>
    <w:rsid w:val="00BA40CD"/>
    <w:rsid w:val="00BA4237"/>
    <w:rsid w:val="00BA42E3"/>
    <w:rsid w:val="00BA45B0"/>
    <w:rsid w:val="00BA4B09"/>
    <w:rsid w:val="00BA4CDF"/>
    <w:rsid w:val="00BA5185"/>
    <w:rsid w:val="00BA5187"/>
    <w:rsid w:val="00BA52B9"/>
    <w:rsid w:val="00BA62EB"/>
    <w:rsid w:val="00BA6415"/>
    <w:rsid w:val="00BA69ED"/>
    <w:rsid w:val="00BA6A01"/>
    <w:rsid w:val="00BA6B2A"/>
    <w:rsid w:val="00BA6D5B"/>
    <w:rsid w:val="00BA711D"/>
    <w:rsid w:val="00BA7272"/>
    <w:rsid w:val="00BA7375"/>
    <w:rsid w:val="00BA742C"/>
    <w:rsid w:val="00BA75ED"/>
    <w:rsid w:val="00BA764A"/>
    <w:rsid w:val="00BA76FC"/>
    <w:rsid w:val="00BA781C"/>
    <w:rsid w:val="00BA78E8"/>
    <w:rsid w:val="00BB0056"/>
    <w:rsid w:val="00BB01A8"/>
    <w:rsid w:val="00BB03FF"/>
    <w:rsid w:val="00BB0B87"/>
    <w:rsid w:val="00BB12D8"/>
    <w:rsid w:val="00BB14DF"/>
    <w:rsid w:val="00BB16C4"/>
    <w:rsid w:val="00BB16E5"/>
    <w:rsid w:val="00BB1A22"/>
    <w:rsid w:val="00BB1B91"/>
    <w:rsid w:val="00BB2155"/>
    <w:rsid w:val="00BB2407"/>
    <w:rsid w:val="00BB24EE"/>
    <w:rsid w:val="00BB2577"/>
    <w:rsid w:val="00BB258F"/>
    <w:rsid w:val="00BB27F7"/>
    <w:rsid w:val="00BB2FA0"/>
    <w:rsid w:val="00BB3115"/>
    <w:rsid w:val="00BB3174"/>
    <w:rsid w:val="00BB319C"/>
    <w:rsid w:val="00BB34D1"/>
    <w:rsid w:val="00BB3898"/>
    <w:rsid w:val="00BB399B"/>
    <w:rsid w:val="00BB3F54"/>
    <w:rsid w:val="00BB42CD"/>
    <w:rsid w:val="00BB4378"/>
    <w:rsid w:val="00BB4666"/>
    <w:rsid w:val="00BB4C41"/>
    <w:rsid w:val="00BB4DB1"/>
    <w:rsid w:val="00BB4FB9"/>
    <w:rsid w:val="00BB5028"/>
    <w:rsid w:val="00BB56F1"/>
    <w:rsid w:val="00BB5B94"/>
    <w:rsid w:val="00BB5CAA"/>
    <w:rsid w:val="00BB5E62"/>
    <w:rsid w:val="00BB6342"/>
    <w:rsid w:val="00BB68B8"/>
    <w:rsid w:val="00BB6C95"/>
    <w:rsid w:val="00BB75F1"/>
    <w:rsid w:val="00BC00ED"/>
    <w:rsid w:val="00BC026B"/>
    <w:rsid w:val="00BC031A"/>
    <w:rsid w:val="00BC09D7"/>
    <w:rsid w:val="00BC1CF0"/>
    <w:rsid w:val="00BC212D"/>
    <w:rsid w:val="00BC24D1"/>
    <w:rsid w:val="00BC2AFF"/>
    <w:rsid w:val="00BC2BBB"/>
    <w:rsid w:val="00BC320D"/>
    <w:rsid w:val="00BC349E"/>
    <w:rsid w:val="00BC35BF"/>
    <w:rsid w:val="00BC3762"/>
    <w:rsid w:val="00BC3861"/>
    <w:rsid w:val="00BC3DA2"/>
    <w:rsid w:val="00BC41B1"/>
    <w:rsid w:val="00BC4531"/>
    <w:rsid w:val="00BC4669"/>
    <w:rsid w:val="00BC4E14"/>
    <w:rsid w:val="00BC4E54"/>
    <w:rsid w:val="00BC4FC8"/>
    <w:rsid w:val="00BC5241"/>
    <w:rsid w:val="00BC534E"/>
    <w:rsid w:val="00BC5423"/>
    <w:rsid w:val="00BC5434"/>
    <w:rsid w:val="00BC563C"/>
    <w:rsid w:val="00BC5712"/>
    <w:rsid w:val="00BC58E5"/>
    <w:rsid w:val="00BC5B1D"/>
    <w:rsid w:val="00BC5DFE"/>
    <w:rsid w:val="00BC5F17"/>
    <w:rsid w:val="00BC60B0"/>
    <w:rsid w:val="00BC61A0"/>
    <w:rsid w:val="00BC6518"/>
    <w:rsid w:val="00BC6790"/>
    <w:rsid w:val="00BC6AAA"/>
    <w:rsid w:val="00BC6AB7"/>
    <w:rsid w:val="00BC6EED"/>
    <w:rsid w:val="00BC71E5"/>
    <w:rsid w:val="00BC788B"/>
    <w:rsid w:val="00BC7D0E"/>
    <w:rsid w:val="00BD049C"/>
    <w:rsid w:val="00BD0683"/>
    <w:rsid w:val="00BD0913"/>
    <w:rsid w:val="00BD097B"/>
    <w:rsid w:val="00BD0E69"/>
    <w:rsid w:val="00BD181F"/>
    <w:rsid w:val="00BD1C59"/>
    <w:rsid w:val="00BD2433"/>
    <w:rsid w:val="00BD258C"/>
    <w:rsid w:val="00BD2D47"/>
    <w:rsid w:val="00BD2D8D"/>
    <w:rsid w:val="00BD33F8"/>
    <w:rsid w:val="00BD3476"/>
    <w:rsid w:val="00BD37C3"/>
    <w:rsid w:val="00BD38F2"/>
    <w:rsid w:val="00BD39E2"/>
    <w:rsid w:val="00BD3A60"/>
    <w:rsid w:val="00BD3A9D"/>
    <w:rsid w:val="00BD4305"/>
    <w:rsid w:val="00BD499F"/>
    <w:rsid w:val="00BD4B35"/>
    <w:rsid w:val="00BD4C42"/>
    <w:rsid w:val="00BD4F46"/>
    <w:rsid w:val="00BD5018"/>
    <w:rsid w:val="00BD51E0"/>
    <w:rsid w:val="00BD54C9"/>
    <w:rsid w:val="00BD580F"/>
    <w:rsid w:val="00BD58E9"/>
    <w:rsid w:val="00BD61DB"/>
    <w:rsid w:val="00BD66AB"/>
    <w:rsid w:val="00BD67C7"/>
    <w:rsid w:val="00BD730D"/>
    <w:rsid w:val="00BD7647"/>
    <w:rsid w:val="00BD771C"/>
    <w:rsid w:val="00BD7B3F"/>
    <w:rsid w:val="00BE07DC"/>
    <w:rsid w:val="00BE0D53"/>
    <w:rsid w:val="00BE0F4B"/>
    <w:rsid w:val="00BE129E"/>
    <w:rsid w:val="00BE1712"/>
    <w:rsid w:val="00BE1BA7"/>
    <w:rsid w:val="00BE2362"/>
    <w:rsid w:val="00BE29AB"/>
    <w:rsid w:val="00BE29E0"/>
    <w:rsid w:val="00BE3908"/>
    <w:rsid w:val="00BE3989"/>
    <w:rsid w:val="00BE3C00"/>
    <w:rsid w:val="00BE3D39"/>
    <w:rsid w:val="00BE3E5A"/>
    <w:rsid w:val="00BE3F50"/>
    <w:rsid w:val="00BE4416"/>
    <w:rsid w:val="00BE46F9"/>
    <w:rsid w:val="00BE47D1"/>
    <w:rsid w:val="00BE47FB"/>
    <w:rsid w:val="00BE483A"/>
    <w:rsid w:val="00BE49A5"/>
    <w:rsid w:val="00BE5163"/>
    <w:rsid w:val="00BE543C"/>
    <w:rsid w:val="00BE5556"/>
    <w:rsid w:val="00BE5A85"/>
    <w:rsid w:val="00BE5D26"/>
    <w:rsid w:val="00BE5E96"/>
    <w:rsid w:val="00BE5FA4"/>
    <w:rsid w:val="00BE60A4"/>
    <w:rsid w:val="00BE61AD"/>
    <w:rsid w:val="00BE63AE"/>
    <w:rsid w:val="00BE650A"/>
    <w:rsid w:val="00BE6801"/>
    <w:rsid w:val="00BE69C4"/>
    <w:rsid w:val="00BE6BB9"/>
    <w:rsid w:val="00BE725E"/>
    <w:rsid w:val="00BE76A6"/>
    <w:rsid w:val="00BE7752"/>
    <w:rsid w:val="00BE78A4"/>
    <w:rsid w:val="00BE79A1"/>
    <w:rsid w:val="00BE7B47"/>
    <w:rsid w:val="00BF008D"/>
    <w:rsid w:val="00BF03DD"/>
    <w:rsid w:val="00BF03EB"/>
    <w:rsid w:val="00BF08C4"/>
    <w:rsid w:val="00BF0ACC"/>
    <w:rsid w:val="00BF1272"/>
    <w:rsid w:val="00BF175A"/>
    <w:rsid w:val="00BF1A5D"/>
    <w:rsid w:val="00BF1A8F"/>
    <w:rsid w:val="00BF20DA"/>
    <w:rsid w:val="00BF2167"/>
    <w:rsid w:val="00BF22AC"/>
    <w:rsid w:val="00BF2525"/>
    <w:rsid w:val="00BF2754"/>
    <w:rsid w:val="00BF27FE"/>
    <w:rsid w:val="00BF292E"/>
    <w:rsid w:val="00BF2F23"/>
    <w:rsid w:val="00BF30B6"/>
    <w:rsid w:val="00BF38ED"/>
    <w:rsid w:val="00BF3995"/>
    <w:rsid w:val="00BF3DB4"/>
    <w:rsid w:val="00BF3DC6"/>
    <w:rsid w:val="00BF3DCE"/>
    <w:rsid w:val="00BF4845"/>
    <w:rsid w:val="00BF48A6"/>
    <w:rsid w:val="00BF4B16"/>
    <w:rsid w:val="00BF4FAC"/>
    <w:rsid w:val="00BF50C8"/>
    <w:rsid w:val="00BF5851"/>
    <w:rsid w:val="00BF5A33"/>
    <w:rsid w:val="00BF5C1D"/>
    <w:rsid w:val="00BF67F7"/>
    <w:rsid w:val="00BF6978"/>
    <w:rsid w:val="00BF6985"/>
    <w:rsid w:val="00BF72D5"/>
    <w:rsid w:val="00BF74E2"/>
    <w:rsid w:val="00BF7CF5"/>
    <w:rsid w:val="00C00174"/>
    <w:rsid w:val="00C00369"/>
    <w:rsid w:val="00C00628"/>
    <w:rsid w:val="00C008F7"/>
    <w:rsid w:val="00C00B66"/>
    <w:rsid w:val="00C0118F"/>
    <w:rsid w:val="00C0127C"/>
    <w:rsid w:val="00C0137C"/>
    <w:rsid w:val="00C01CC3"/>
    <w:rsid w:val="00C01DA5"/>
    <w:rsid w:val="00C01F7B"/>
    <w:rsid w:val="00C023B7"/>
    <w:rsid w:val="00C02649"/>
    <w:rsid w:val="00C03580"/>
    <w:rsid w:val="00C0396F"/>
    <w:rsid w:val="00C03BAA"/>
    <w:rsid w:val="00C03C8D"/>
    <w:rsid w:val="00C03CC8"/>
    <w:rsid w:val="00C03CD0"/>
    <w:rsid w:val="00C041ED"/>
    <w:rsid w:val="00C04234"/>
    <w:rsid w:val="00C0495F"/>
    <w:rsid w:val="00C04CBF"/>
    <w:rsid w:val="00C05191"/>
    <w:rsid w:val="00C0527D"/>
    <w:rsid w:val="00C05557"/>
    <w:rsid w:val="00C0562F"/>
    <w:rsid w:val="00C05779"/>
    <w:rsid w:val="00C05EF0"/>
    <w:rsid w:val="00C064ED"/>
    <w:rsid w:val="00C06608"/>
    <w:rsid w:val="00C06B6A"/>
    <w:rsid w:val="00C07851"/>
    <w:rsid w:val="00C0792F"/>
    <w:rsid w:val="00C07B1A"/>
    <w:rsid w:val="00C10095"/>
    <w:rsid w:val="00C101F0"/>
    <w:rsid w:val="00C10623"/>
    <w:rsid w:val="00C10A5A"/>
    <w:rsid w:val="00C10CCD"/>
    <w:rsid w:val="00C11732"/>
    <w:rsid w:val="00C11748"/>
    <w:rsid w:val="00C11B19"/>
    <w:rsid w:val="00C11CC7"/>
    <w:rsid w:val="00C11DF7"/>
    <w:rsid w:val="00C121CE"/>
    <w:rsid w:val="00C128D8"/>
    <w:rsid w:val="00C13466"/>
    <w:rsid w:val="00C13748"/>
    <w:rsid w:val="00C13E98"/>
    <w:rsid w:val="00C1493F"/>
    <w:rsid w:val="00C149FB"/>
    <w:rsid w:val="00C14BE9"/>
    <w:rsid w:val="00C15548"/>
    <w:rsid w:val="00C15C92"/>
    <w:rsid w:val="00C1602A"/>
    <w:rsid w:val="00C164E3"/>
    <w:rsid w:val="00C165C8"/>
    <w:rsid w:val="00C16676"/>
    <w:rsid w:val="00C16B03"/>
    <w:rsid w:val="00C16F1F"/>
    <w:rsid w:val="00C17033"/>
    <w:rsid w:val="00C17181"/>
    <w:rsid w:val="00C1755C"/>
    <w:rsid w:val="00C17BA0"/>
    <w:rsid w:val="00C17D61"/>
    <w:rsid w:val="00C17E62"/>
    <w:rsid w:val="00C2003B"/>
    <w:rsid w:val="00C202EE"/>
    <w:rsid w:val="00C21356"/>
    <w:rsid w:val="00C21550"/>
    <w:rsid w:val="00C21629"/>
    <w:rsid w:val="00C21678"/>
    <w:rsid w:val="00C217F9"/>
    <w:rsid w:val="00C21BEA"/>
    <w:rsid w:val="00C222F6"/>
    <w:rsid w:val="00C229F5"/>
    <w:rsid w:val="00C22ED4"/>
    <w:rsid w:val="00C22EF5"/>
    <w:rsid w:val="00C233B6"/>
    <w:rsid w:val="00C23415"/>
    <w:rsid w:val="00C238BA"/>
    <w:rsid w:val="00C23D11"/>
    <w:rsid w:val="00C240FF"/>
    <w:rsid w:val="00C24317"/>
    <w:rsid w:val="00C246A9"/>
    <w:rsid w:val="00C24A5D"/>
    <w:rsid w:val="00C24E64"/>
    <w:rsid w:val="00C25049"/>
    <w:rsid w:val="00C25407"/>
    <w:rsid w:val="00C2544D"/>
    <w:rsid w:val="00C25513"/>
    <w:rsid w:val="00C25849"/>
    <w:rsid w:val="00C25FF5"/>
    <w:rsid w:val="00C26113"/>
    <w:rsid w:val="00C26153"/>
    <w:rsid w:val="00C26336"/>
    <w:rsid w:val="00C26655"/>
    <w:rsid w:val="00C26B73"/>
    <w:rsid w:val="00C26D07"/>
    <w:rsid w:val="00C26F12"/>
    <w:rsid w:val="00C270B0"/>
    <w:rsid w:val="00C27143"/>
    <w:rsid w:val="00C271E3"/>
    <w:rsid w:val="00C272C2"/>
    <w:rsid w:val="00C2764C"/>
    <w:rsid w:val="00C2769F"/>
    <w:rsid w:val="00C2775D"/>
    <w:rsid w:val="00C2794B"/>
    <w:rsid w:val="00C27BEA"/>
    <w:rsid w:val="00C27F76"/>
    <w:rsid w:val="00C3092A"/>
    <w:rsid w:val="00C30AAA"/>
    <w:rsid w:val="00C30B71"/>
    <w:rsid w:val="00C311C5"/>
    <w:rsid w:val="00C314BA"/>
    <w:rsid w:val="00C31DA6"/>
    <w:rsid w:val="00C31E18"/>
    <w:rsid w:val="00C32442"/>
    <w:rsid w:val="00C32A24"/>
    <w:rsid w:val="00C32C9B"/>
    <w:rsid w:val="00C33352"/>
    <w:rsid w:val="00C333F3"/>
    <w:rsid w:val="00C33856"/>
    <w:rsid w:val="00C33ADC"/>
    <w:rsid w:val="00C34303"/>
    <w:rsid w:val="00C34ABE"/>
    <w:rsid w:val="00C35376"/>
    <w:rsid w:val="00C353F6"/>
    <w:rsid w:val="00C3542A"/>
    <w:rsid w:val="00C35A0D"/>
    <w:rsid w:val="00C35D07"/>
    <w:rsid w:val="00C35D9D"/>
    <w:rsid w:val="00C35E6F"/>
    <w:rsid w:val="00C36141"/>
    <w:rsid w:val="00C36968"/>
    <w:rsid w:val="00C369F4"/>
    <w:rsid w:val="00C36BE9"/>
    <w:rsid w:val="00C36D1B"/>
    <w:rsid w:val="00C36D73"/>
    <w:rsid w:val="00C36E92"/>
    <w:rsid w:val="00C376BD"/>
    <w:rsid w:val="00C40923"/>
    <w:rsid w:val="00C40F63"/>
    <w:rsid w:val="00C41254"/>
    <w:rsid w:val="00C41355"/>
    <w:rsid w:val="00C414E7"/>
    <w:rsid w:val="00C4153E"/>
    <w:rsid w:val="00C415FF"/>
    <w:rsid w:val="00C41629"/>
    <w:rsid w:val="00C41EC6"/>
    <w:rsid w:val="00C4220D"/>
    <w:rsid w:val="00C4247E"/>
    <w:rsid w:val="00C42E50"/>
    <w:rsid w:val="00C42E88"/>
    <w:rsid w:val="00C42FC5"/>
    <w:rsid w:val="00C430BC"/>
    <w:rsid w:val="00C43437"/>
    <w:rsid w:val="00C43475"/>
    <w:rsid w:val="00C43C22"/>
    <w:rsid w:val="00C43C83"/>
    <w:rsid w:val="00C43E1B"/>
    <w:rsid w:val="00C4414C"/>
    <w:rsid w:val="00C4489E"/>
    <w:rsid w:val="00C44B58"/>
    <w:rsid w:val="00C44C99"/>
    <w:rsid w:val="00C45F2C"/>
    <w:rsid w:val="00C45FC1"/>
    <w:rsid w:val="00C460DC"/>
    <w:rsid w:val="00C4612F"/>
    <w:rsid w:val="00C465E4"/>
    <w:rsid w:val="00C4707A"/>
    <w:rsid w:val="00C471E3"/>
    <w:rsid w:val="00C474F6"/>
    <w:rsid w:val="00C478FD"/>
    <w:rsid w:val="00C47A43"/>
    <w:rsid w:val="00C5012E"/>
    <w:rsid w:val="00C50979"/>
    <w:rsid w:val="00C50B2F"/>
    <w:rsid w:val="00C50BA8"/>
    <w:rsid w:val="00C5167C"/>
    <w:rsid w:val="00C51CB2"/>
    <w:rsid w:val="00C52085"/>
    <w:rsid w:val="00C52ACE"/>
    <w:rsid w:val="00C5319E"/>
    <w:rsid w:val="00C53412"/>
    <w:rsid w:val="00C53849"/>
    <w:rsid w:val="00C538C5"/>
    <w:rsid w:val="00C53E4D"/>
    <w:rsid w:val="00C54179"/>
    <w:rsid w:val="00C54E3C"/>
    <w:rsid w:val="00C54F74"/>
    <w:rsid w:val="00C5518E"/>
    <w:rsid w:val="00C562D7"/>
    <w:rsid w:val="00C564C0"/>
    <w:rsid w:val="00C56AD2"/>
    <w:rsid w:val="00C56B61"/>
    <w:rsid w:val="00C56D63"/>
    <w:rsid w:val="00C57164"/>
    <w:rsid w:val="00C5716B"/>
    <w:rsid w:val="00C57222"/>
    <w:rsid w:val="00C57536"/>
    <w:rsid w:val="00C575A9"/>
    <w:rsid w:val="00C57CA7"/>
    <w:rsid w:val="00C57D48"/>
    <w:rsid w:val="00C57D80"/>
    <w:rsid w:val="00C57E61"/>
    <w:rsid w:val="00C60220"/>
    <w:rsid w:val="00C602E6"/>
    <w:rsid w:val="00C6067D"/>
    <w:rsid w:val="00C60933"/>
    <w:rsid w:val="00C619E8"/>
    <w:rsid w:val="00C61DE7"/>
    <w:rsid w:val="00C61E0C"/>
    <w:rsid w:val="00C6202F"/>
    <w:rsid w:val="00C626CE"/>
    <w:rsid w:val="00C631F1"/>
    <w:rsid w:val="00C63452"/>
    <w:rsid w:val="00C63A1D"/>
    <w:rsid w:val="00C63BCA"/>
    <w:rsid w:val="00C64023"/>
    <w:rsid w:val="00C643D0"/>
    <w:rsid w:val="00C64523"/>
    <w:rsid w:val="00C6479A"/>
    <w:rsid w:val="00C649D8"/>
    <w:rsid w:val="00C64D2E"/>
    <w:rsid w:val="00C64EC0"/>
    <w:rsid w:val="00C6516F"/>
    <w:rsid w:val="00C65384"/>
    <w:rsid w:val="00C655C1"/>
    <w:rsid w:val="00C655E4"/>
    <w:rsid w:val="00C655F8"/>
    <w:rsid w:val="00C65777"/>
    <w:rsid w:val="00C659AF"/>
    <w:rsid w:val="00C6647E"/>
    <w:rsid w:val="00C6663F"/>
    <w:rsid w:val="00C668AD"/>
    <w:rsid w:val="00C67E60"/>
    <w:rsid w:val="00C67F82"/>
    <w:rsid w:val="00C7160E"/>
    <w:rsid w:val="00C7181C"/>
    <w:rsid w:val="00C71FB9"/>
    <w:rsid w:val="00C72128"/>
    <w:rsid w:val="00C721E6"/>
    <w:rsid w:val="00C72331"/>
    <w:rsid w:val="00C72E82"/>
    <w:rsid w:val="00C72F64"/>
    <w:rsid w:val="00C731BA"/>
    <w:rsid w:val="00C7333B"/>
    <w:rsid w:val="00C733B6"/>
    <w:rsid w:val="00C73532"/>
    <w:rsid w:val="00C73537"/>
    <w:rsid w:val="00C735ED"/>
    <w:rsid w:val="00C73E86"/>
    <w:rsid w:val="00C74F41"/>
    <w:rsid w:val="00C75480"/>
    <w:rsid w:val="00C75547"/>
    <w:rsid w:val="00C757B4"/>
    <w:rsid w:val="00C75DD1"/>
    <w:rsid w:val="00C75DFD"/>
    <w:rsid w:val="00C75EB3"/>
    <w:rsid w:val="00C75F51"/>
    <w:rsid w:val="00C760AB"/>
    <w:rsid w:val="00C76753"/>
    <w:rsid w:val="00C768C3"/>
    <w:rsid w:val="00C76DF5"/>
    <w:rsid w:val="00C77365"/>
    <w:rsid w:val="00C7749C"/>
    <w:rsid w:val="00C8080D"/>
    <w:rsid w:val="00C80C85"/>
    <w:rsid w:val="00C8128C"/>
    <w:rsid w:val="00C815AF"/>
    <w:rsid w:val="00C81710"/>
    <w:rsid w:val="00C81754"/>
    <w:rsid w:val="00C828B6"/>
    <w:rsid w:val="00C82BAB"/>
    <w:rsid w:val="00C8327B"/>
    <w:rsid w:val="00C83585"/>
    <w:rsid w:val="00C83BB1"/>
    <w:rsid w:val="00C83C97"/>
    <w:rsid w:val="00C83E69"/>
    <w:rsid w:val="00C83EAB"/>
    <w:rsid w:val="00C84222"/>
    <w:rsid w:val="00C84271"/>
    <w:rsid w:val="00C84352"/>
    <w:rsid w:val="00C8474C"/>
    <w:rsid w:val="00C84AE4"/>
    <w:rsid w:val="00C84F3D"/>
    <w:rsid w:val="00C853FD"/>
    <w:rsid w:val="00C859EE"/>
    <w:rsid w:val="00C85B74"/>
    <w:rsid w:val="00C85DB0"/>
    <w:rsid w:val="00C86247"/>
    <w:rsid w:val="00C864EC"/>
    <w:rsid w:val="00C875FC"/>
    <w:rsid w:val="00C90342"/>
    <w:rsid w:val="00C9097A"/>
    <w:rsid w:val="00C912CA"/>
    <w:rsid w:val="00C9130B"/>
    <w:rsid w:val="00C915D3"/>
    <w:rsid w:val="00C91B28"/>
    <w:rsid w:val="00C91B63"/>
    <w:rsid w:val="00C91D9F"/>
    <w:rsid w:val="00C92832"/>
    <w:rsid w:val="00C9287C"/>
    <w:rsid w:val="00C92C61"/>
    <w:rsid w:val="00C92D84"/>
    <w:rsid w:val="00C92E6F"/>
    <w:rsid w:val="00C92EBD"/>
    <w:rsid w:val="00C93126"/>
    <w:rsid w:val="00C933D8"/>
    <w:rsid w:val="00C934E6"/>
    <w:rsid w:val="00C938B5"/>
    <w:rsid w:val="00C93D55"/>
    <w:rsid w:val="00C93DA5"/>
    <w:rsid w:val="00C93E98"/>
    <w:rsid w:val="00C9432A"/>
    <w:rsid w:val="00C94A24"/>
    <w:rsid w:val="00C94BCA"/>
    <w:rsid w:val="00C94CD7"/>
    <w:rsid w:val="00C94F00"/>
    <w:rsid w:val="00C950C9"/>
    <w:rsid w:val="00C950DB"/>
    <w:rsid w:val="00C95898"/>
    <w:rsid w:val="00C963DD"/>
    <w:rsid w:val="00C96F89"/>
    <w:rsid w:val="00C97354"/>
    <w:rsid w:val="00C974B1"/>
    <w:rsid w:val="00CA02FE"/>
    <w:rsid w:val="00CA0345"/>
    <w:rsid w:val="00CA0656"/>
    <w:rsid w:val="00CA07A8"/>
    <w:rsid w:val="00CA088B"/>
    <w:rsid w:val="00CA0BF5"/>
    <w:rsid w:val="00CA0CE6"/>
    <w:rsid w:val="00CA0D31"/>
    <w:rsid w:val="00CA0FE6"/>
    <w:rsid w:val="00CA104B"/>
    <w:rsid w:val="00CA10A6"/>
    <w:rsid w:val="00CA1406"/>
    <w:rsid w:val="00CA148A"/>
    <w:rsid w:val="00CA1CE4"/>
    <w:rsid w:val="00CA2001"/>
    <w:rsid w:val="00CA27E5"/>
    <w:rsid w:val="00CA2998"/>
    <w:rsid w:val="00CA31EA"/>
    <w:rsid w:val="00CA338E"/>
    <w:rsid w:val="00CA3B4B"/>
    <w:rsid w:val="00CA4085"/>
    <w:rsid w:val="00CA4744"/>
    <w:rsid w:val="00CA4BC0"/>
    <w:rsid w:val="00CA4CAC"/>
    <w:rsid w:val="00CA5651"/>
    <w:rsid w:val="00CA59C1"/>
    <w:rsid w:val="00CA5C42"/>
    <w:rsid w:val="00CA5DD7"/>
    <w:rsid w:val="00CA5FB2"/>
    <w:rsid w:val="00CA6106"/>
    <w:rsid w:val="00CA6B66"/>
    <w:rsid w:val="00CA6B68"/>
    <w:rsid w:val="00CA6D15"/>
    <w:rsid w:val="00CA74BF"/>
    <w:rsid w:val="00CA761B"/>
    <w:rsid w:val="00CA7621"/>
    <w:rsid w:val="00CA7A1E"/>
    <w:rsid w:val="00CA7F0E"/>
    <w:rsid w:val="00CB0632"/>
    <w:rsid w:val="00CB0AA5"/>
    <w:rsid w:val="00CB0D3F"/>
    <w:rsid w:val="00CB10EF"/>
    <w:rsid w:val="00CB194C"/>
    <w:rsid w:val="00CB229C"/>
    <w:rsid w:val="00CB288F"/>
    <w:rsid w:val="00CB2A9F"/>
    <w:rsid w:val="00CB2C39"/>
    <w:rsid w:val="00CB3093"/>
    <w:rsid w:val="00CB31B8"/>
    <w:rsid w:val="00CB3873"/>
    <w:rsid w:val="00CB38A6"/>
    <w:rsid w:val="00CB420E"/>
    <w:rsid w:val="00CB4766"/>
    <w:rsid w:val="00CB4866"/>
    <w:rsid w:val="00CB4C73"/>
    <w:rsid w:val="00CB54E0"/>
    <w:rsid w:val="00CB55D6"/>
    <w:rsid w:val="00CB59DE"/>
    <w:rsid w:val="00CB5CEC"/>
    <w:rsid w:val="00CB5DB3"/>
    <w:rsid w:val="00CB5F9D"/>
    <w:rsid w:val="00CB6284"/>
    <w:rsid w:val="00CB638D"/>
    <w:rsid w:val="00CB64C3"/>
    <w:rsid w:val="00CB64D0"/>
    <w:rsid w:val="00CB6604"/>
    <w:rsid w:val="00CB6792"/>
    <w:rsid w:val="00CB6973"/>
    <w:rsid w:val="00CB731B"/>
    <w:rsid w:val="00CB7ECB"/>
    <w:rsid w:val="00CC0045"/>
    <w:rsid w:val="00CC0153"/>
    <w:rsid w:val="00CC025A"/>
    <w:rsid w:val="00CC05AD"/>
    <w:rsid w:val="00CC097F"/>
    <w:rsid w:val="00CC0BB8"/>
    <w:rsid w:val="00CC0FB8"/>
    <w:rsid w:val="00CC139D"/>
    <w:rsid w:val="00CC14F5"/>
    <w:rsid w:val="00CC1512"/>
    <w:rsid w:val="00CC16F5"/>
    <w:rsid w:val="00CC17CE"/>
    <w:rsid w:val="00CC18B1"/>
    <w:rsid w:val="00CC24D7"/>
    <w:rsid w:val="00CC26CE"/>
    <w:rsid w:val="00CC29B9"/>
    <w:rsid w:val="00CC2B7F"/>
    <w:rsid w:val="00CC2BD5"/>
    <w:rsid w:val="00CC2F46"/>
    <w:rsid w:val="00CC2FA8"/>
    <w:rsid w:val="00CC38E2"/>
    <w:rsid w:val="00CC38FC"/>
    <w:rsid w:val="00CC3A0F"/>
    <w:rsid w:val="00CC4402"/>
    <w:rsid w:val="00CC4565"/>
    <w:rsid w:val="00CC4890"/>
    <w:rsid w:val="00CC5219"/>
    <w:rsid w:val="00CC535D"/>
    <w:rsid w:val="00CC53DA"/>
    <w:rsid w:val="00CC5A1D"/>
    <w:rsid w:val="00CC5A25"/>
    <w:rsid w:val="00CC5BE2"/>
    <w:rsid w:val="00CC5ED2"/>
    <w:rsid w:val="00CC61C1"/>
    <w:rsid w:val="00CC67D1"/>
    <w:rsid w:val="00CC78CB"/>
    <w:rsid w:val="00CC7AA9"/>
    <w:rsid w:val="00CC7B0B"/>
    <w:rsid w:val="00CC7F8B"/>
    <w:rsid w:val="00CD0154"/>
    <w:rsid w:val="00CD08B1"/>
    <w:rsid w:val="00CD09CD"/>
    <w:rsid w:val="00CD0C09"/>
    <w:rsid w:val="00CD15BC"/>
    <w:rsid w:val="00CD1D93"/>
    <w:rsid w:val="00CD25DE"/>
    <w:rsid w:val="00CD2628"/>
    <w:rsid w:val="00CD27A2"/>
    <w:rsid w:val="00CD2A09"/>
    <w:rsid w:val="00CD2B7F"/>
    <w:rsid w:val="00CD2E69"/>
    <w:rsid w:val="00CD3168"/>
    <w:rsid w:val="00CD328D"/>
    <w:rsid w:val="00CD3299"/>
    <w:rsid w:val="00CD3D5F"/>
    <w:rsid w:val="00CD41BC"/>
    <w:rsid w:val="00CD46F2"/>
    <w:rsid w:val="00CD47B4"/>
    <w:rsid w:val="00CD4BC2"/>
    <w:rsid w:val="00CD4D4E"/>
    <w:rsid w:val="00CD4EAB"/>
    <w:rsid w:val="00CD5037"/>
    <w:rsid w:val="00CD5336"/>
    <w:rsid w:val="00CD5BEA"/>
    <w:rsid w:val="00CD6635"/>
    <w:rsid w:val="00CD68E1"/>
    <w:rsid w:val="00CD6B72"/>
    <w:rsid w:val="00CD6DD6"/>
    <w:rsid w:val="00CD7626"/>
    <w:rsid w:val="00CE012C"/>
    <w:rsid w:val="00CE016B"/>
    <w:rsid w:val="00CE0601"/>
    <w:rsid w:val="00CE0656"/>
    <w:rsid w:val="00CE0961"/>
    <w:rsid w:val="00CE0C46"/>
    <w:rsid w:val="00CE0EC9"/>
    <w:rsid w:val="00CE10F2"/>
    <w:rsid w:val="00CE12DF"/>
    <w:rsid w:val="00CE1308"/>
    <w:rsid w:val="00CE1518"/>
    <w:rsid w:val="00CE1A6D"/>
    <w:rsid w:val="00CE2260"/>
    <w:rsid w:val="00CE2500"/>
    <w:rsid w:val="00CE25F1"/>
    <w:rsid w:val="00CE2B9E"/>
    <w:rsid w:val="00CE3188"/>
    <w:rsid w:val="00CE32B1"/>
    <w:rsid w:val="00CE356A"/>
    <w:rsid w:val="00CE3955"/>
    <w:rsid w:val="00CE4094"/>
    <w:rsid w:val="00CE4114"/>
    <w:rsid w:val="00CE4141"/>
    <w:rsid w:val="00CE41F2"/>
    <w:rsid w:val="00CE446B"/>
    <w:rsid w:val="00CE4BF4"/>
    <w:rsid w:val="00CE5154"/>
    <w:rsid w:val="00CE541C"/>
    <w:rsid w:val="00CE55B7"/>
    <w:rsid w:val="00CE5623"/>
    <w:rsid w:val="00CE562A"/>
    <w:rsid w:val="00CE5C96"/>
    <w:rsid w:val="00CE5D3F"/>
    <w:rsid w:val="00CE5FD6"/>
    <w:rsid w:val="00CE60CE"/>
    <w:rsid w:val="00CE65CE"/>
    <w:rsid w:val="00CE6717"/>
    <w:rsid w:val="00CE696E"/>
    <w:rsid w:val="00CE7180"/>
    <w:rsid w:val="00CE7317"/>
    <w:rsid w:val="00CE78C0"/>
    <w:rsid w:val="00CE791B"/>
    <w:rsid w:val="00CE7947"/>
    <w:rsid w:val="00CE7C13"/>
    <w:rsid w:val="00CE7CC2"/>
    <w:rsid w:val="00CF01CA"/>
    <w:rsid w:val="00CF0273"/>
    <w:rsid w:val="00CF04F9"/>
    <w:rsid w:val="00CF084D"/>
    <w:rsid w:val="00CF091C"/>
    <w:rsid w:val="00CF0ABC"/>
    <w:rsid w:val="00CF0B4F"/>
    <w:rsid w:val="00CF0CC1"/>
    <w:rsid w:val="00CF13DF"/>
    <w:rsid w:val="00CF173E"/>
    <w:rsid w:val="00CF178D"/>
    <w:rsid w:val="00CF1A0B"/>
    <w:rsid w:val="00CF1A27"/>
    <w:rsid w:val="00CF1DB6"/>
    <w:rsid w:val="00CF1E49"/>
    <w:rsid w:val="00CF237D"/>
    <w:rsid w:val="00CF26BD"/>
    <w:rsid w:val="00CF270F"/>
    <w:rsid w:val="00CF290C"/>
    <w:rsid w:val="00CF2E31"/>
    <w:rsid w:val="00CF2F41"/>
    <w:rsid w:val="00CF33BD"/>
    <w:rsid w:val="00CF35B3"/>
    <w:rsid w:val="00CF390E"/>
    <w:rsid w:val="00CF3B9A"/>
    <w:rsid w:val="00CF3BBE"/>
    <w:rsid w:val="00CF3D68"/>
    <w:rsid w:val="00CF3F5B"/>
    <w:rsid w:val="00CF4663"/>
    <w:rsid w:val="00CF4CA1"/>
    <w:rsid w:val="00CF4ECE"/>
    <w:rsid w:val="00CF51AB"/>
    <w:rsid w:val="00CF5945"/>
    <w:rsid w:val="00CF5CA9"/>
    <w:rsid w:val="00CF60C9"/>
    <w:rsid w:val="00CF63DE"/>
    <w:rsid w:val="00CF66B0"/>
    <w:rsid w:val="00CF698B"/>
    <w:rsid w:val="00CF6D71"/>
    <w:rsid w:val="00CF7003"/>
    <w:rsid w:val="00CF728E"/>
    <w:rsid w:val="00CF781A"/>
    <w:rsid w:val="00CF7C65"/>
    <w:rsid w:val="00CF7F4F"/>
    <w:rsid w:val="00D0026E"/>
    <w:rsid w:val="00D00455"/>
    <w:rsid w:val="00D00940"/>
    <w:rsid w:val="00D00CFE"/>
    <w:rsid w:val="00D00DD5"/>
    <w:rsid w:val="00D010D2"/>
    <w:rsid w:val="00D01510"/>
    <w:rsid w:val="00D0157E"/>
    <w:rsid w:val="00D018D2"/>
    <w:rsid w:val="00D01AE7"/>
    <w:rsid w:val="00D01D25"/>
    <w:rsid w:val="00D01F30"/>
    <w:rsid w:val="00D0251B"/>
    <w:rsid w:val="00D02882"/>
    <w:rsid w:val="00D028CD"/>
    <w:rsid w:val="00D02B77"/>
    <w:rsid w:val="00D030D0"/>
    <w:rsid w:val="00D03489"/>
    <w:rsid w:val="00D034B7"/>
    <w:rsid w:val="00D035EE"/>
    <w:rsid w:val="00D03C78"/>
    <w:rsid w:val="00D0413B"/>
    <w:rsid w:val="00D045A4"/>
    <w:rsid w:val="00D04DA2"/>
    <w:rsid w:val="00D0535D"/>
    <w:rsid w:val="00D054D2"/>
    <w:rsid w:val="00D05544"/>
    <w:rsid w:val="00D057C5"/>
    <w:rsid w:val="00D05F63"/>
    <w:rsid w:val="00D05FAB"/>
    <w:rsid w:val="00D06011"/>
    <w:rsid w:val="00D062C9"/>
    <w:rsid w:val="00D0644B"/>
    <w:rsid w:val="00D06BBF"/>
    <w:rsid w:val="00D06E19"/>
    <w:rsid w:val="00D0741B"/>
    <w:rsid w:val="00D0771F"/>
    <w:rsid w:val="00D07B48"/>
    <w:rsid w:val="00D10862"/>
    <w:rsid w:val="00D109EA"/>
    <w:rsid w:val="00D10A04"/>
    <w:rsid w:val="00D11081"/>
    <w:rsid w:val="00D11AAB"/>
    <w:rsid w:val="00D11AB6"/>
    <w:rsid w:val="00D11B00"/>
    <w:rsid w:val="00D11B55"/>
    <w:rsid w:val="00D11BBB"/>
    <w:rsid w:val="00D11C80"/>
    <w:rsid w:val="00D11F6E"/>
    <w:rsid w:val="00D12140"/>
    <w:rsid w:val="00D12AE8"/>
    <w:rsid w:val="00D12B2D"/>
    <w:rsid w:val="00D12C4F"/>
    <w:rsid w:val="00D12D0C"/>
    <w:rsid w:val="00D12DC4"/>
    <w:rsid w:val="00D12EBF"/>
    <w:rsid w:val="00D1413E"/>
    <w:rsid w:val="00D14E4A"/>
    <w:rsid w:val="00D150E2"/>
    <w:rsid w:val="00D15206"/>
    <w:rsid w:val="00D154E5"/>
    <w:rsid w:val="00D15D52"/>
    <w:rsid w:val="00D166AC"/>
    <w:rsid w:val="00D16912"/>
    <w:rsid w:val="00D1693B"/>
    <w:rsid w:val="00D16D86"/>
    <w:rsid w:val="00D1796C"/>
    <w:rsid w:val="00D17CBD"/>
    <w:rsid w:val="00D17D29"/>
    <w:rsid w:val="00D17D92"/>
    <w:rsid w:val="00D17F5B"/>
    <w:rsid w:val="00D20047"/>
    <w:rsid w:val="00D20411"/>
    <w:rsid w:val="00D20AAA"/>
    <w:rsid w:val="00D20FBB"/>
    <w:rsid w:val="00D20FC5"/>
    <w:rsid w:val="00D20FD6"/>
    <w:rsid w:val="00D2118D"/>
    <w:rsid w:val="00D211EE"/>
    <w:rsid w:val="00D212D6"/>
    <w:rsid w:val="00D214BC"/>
    <w:rsid w:val="00D21EEB"/>
    <w:rsid w:val="00D21F84"/>
    <w:rsid w:val="00D2206D"/>
    <w:rsid w:val="00D222FE"/>
    <w:rsid w:val="00D22345"/>
    <w:rsid w:val="00D22626"/>
    <w:rsid w:val="00D22642"/>
    <w:rsid w:val="00D2368B"/>
    <w:rsid w:val="00D23942"/>
    <w:rsid w:val="00D23947"/>
    <w:rsid w:val="00D23959"/>
    <w:rsid w:val="00D2411A"/>
    <w:rsid w:val="00D24529"/>
    <w:rsid w:val="00D24533"/>
    <w:rsid w:val="00D24602"/>
    <w:rsid w:val="00D249A7"/>
    <w:rsid w:val="00D24C85"/>
    <w:rsid w:val="00D25188"/>
    <w:rsid w:val="00D25282"/>
    <w:rsid w:val="00D26277"/>
    <w:rsid w:val="00D266F3"/>
    <w:rsid w:val="00D26950"/>
    <w:rsid w:val="00D26FDF"/>
    <w:rsid w:val="00D2791A"/>
    <w:rsid w:val="00D27A66"/>
    <w:rsid w:val="00D30366"/>
    <w:rsid w:val="00D3070F"/>
    <w:rsid w:val="00D30D2D"/>
    <w:rsid w:val="00D30DBF"/>
    <w:rsid w:val="00D30FE7"/>
    <w:rsid w:val="00D31201"/>
    <w:rsid w:val="00D3166E"/>
    <w:rsid w:val="00D3182E"/>
    <w:rsid w:val="00D318CC"/>
    <w:rsid w:val="00D32318"/>
    <w:rsid w:val="00D323F3"/>
    <w:rsid w:val="00D3276A"/>
    <w:rsid w:val="00D32AA9"/>
    <w:rsid w:val="00D32B22"/>
    <w:rsid w:val="00D32C5F"/>
    <w:rsid w:val="00D32ECD"/>
    <w:rsid w:val="00D32EDF"/>
    <w:rsid w:val="00D3306F"/>
    <w:rsid w:val="00D333D8"/>
    <w:rsid w:val="00D3366A"/>
    <w:rsid w:val="00D336F0"/>
    <w:rsid w:val="00D348AE"/>
    <w:rsid w:val="00D349BE"/>
    <w:rsid w:val="00D3508A"/>
    <w:rsid w:val="00D35C55"/>
    <w:rsid w:val="00D35E97"/>
    <w:rsid w:val="00D3685C"/>
    <w:rsid w:val="00D3692A"/>
    <w:rsid w:val="00D37168"/>
    <w:rsid w:val="00D3760E"/>
    <w:rsid w:val="00D40AA3"/>
    <w:rsid w:val="00D40BA9"/>
    <w:rsid w:val="00D4106C"/>
    <w:rsid w:val="00D4116C"/>
    <w:rsid w:val="00D4119B"/>
    <w:rsid w:val="00D411C4"/>
    <w:rsid w:val="00D41472"/>
    <w:rsid w:val="00D41934"/>
    <w:rsid w:val="00D41A99"/>
    <w:rsid w:val="00D41B79"/>
    <w:rsid w:val="00D41E48"/>
    <w:rsid w:val="00D4229E"/>
    <w:rsid w:val="00D42A1B"/>
    <w:rsid w:val="00D42C1B"/>
    <w:rsid w:val="00D42D97"/>
    <w:rsid w:val="00D42DAD"/>
    <w:rsid w:val="00D42DC1"/>
    <w:rsid w:val="00D43FD5"/>
    <w:rsid w:val="00D43FFD"/>
    <w:rsid w:val="00D44115"/>
    <w:rsid w:val="00D44484"/>
    <w:rsid w:val="00D44667"/>
    <w:rsid w:val="00D44A37"/>
    <w:rsid w:val="00D44F33"/>
    <w:rsid w:val="00D4505F"/>
    <w:rsid w:val="00D45552"/>
    <w:rsid w:val="00D4575F"/>
    <w:rsid w:val="00D45B43"/>
    <w:rsid w:val="00D45C3A"/>
    <w:rsid w:val="00D45EDD"/>
    <w:rsid w:val="00D45FBE"/>
    <w:rsid w:val="00D45FEA"/>
    <w:rsid w:val="00D467EE"/>
    <w:rsid w:val="00D469BF"/>
    <w:rsid w:val="00D472E0"/>
    <w:rsid w:val="00D473B0"/>
    <w:rsid w:val="00D4743D"/>
    <w:rsid w:val="00D476CB"/>
    <w:rsid w:val="00D5012B"/>
    <w:rsid w:val="00D5036F"/>
    <w:rsid w:val="00D50490"/>
    <w:rsid w:val="00D50E23"/>
    <w:rsid w:val="00D50EB1"/>
    <w:rsid w:val="00D50F21"/>
    <w:rsid w:val="00D51169"/>
    <w:rsid w:val="00D5143F"/>
    <w:rsid w:val="00D51488"/>
    <w:rsid w:val="00D515E2"/>
    <w:rsid w:val="00D516FB"/>
    <w:rsid w:val="00D51862"/>
    <w:rsid w:val="00D51DAC"/>
    <w:rsid w:val="00D520FB"/>
    <w:rsid w:val="00D52B56"/>
    <w:rsid w:val="00D52C43"/>
    <w:rsid w:val="00D52E02"/>
    <w:rsid w:val="00D52E5E"/>
    <w:rsid w:val="00D5355B"/>
    <w:rsid w:val="00D535E9"/>
    <w:rsid w:val="00D54059"/>
    <w:rsid w:val="00D5447A"/>
    <w:rsid w:val="00D54AFE"/>
    <w:rsid w:val="00D54B5A"/>
    <w:rsid w:val="00D54C7F"/>
    <w:rsid w:val="00D5502B"/>
    <w:rsid w:val="00D55472"/>
    <w:rsid w:val="00D5578C"/>
    <w:rsid w:val="00D558B1"/>
    <w:rsid w:val="00D55AD4"/>
    <w:rsid w:val="00D55B63"/>
    <w:rsid w:val="00D55E6F"/>
    <w:rsid w:val="00D563FA"/>
    <w:rsid w:val="00D56F13"/>
    <w:rsid w:val="00D575A7"/>
    <w:rsid w:val="00D5766F"/>
    <w:rsid w:val="00D5787F"/>
    <w:rsid w:val="00D57EC4"/>
    <w:rsid w:val="00D60BCE"/>
    <w:rsid w:val="00D60BF0"/>
    <w:rsid w:val="00D60ED7"/>
    <w:rsid w:val="00D60F84"/>
    <w:rsid w:val="00D615DF"/>
    <w:rsid w:val="00D61860"/>
    <w:rsid w:val="00D61C2C"/>
    <w:rsid w:val="00D61FC6"/>
    <w:rsid w:val="00D621F4"/>
    <w:rsid w:val="00D62884"/>
    <w:rsid w:val="00D628CF"/>
    <w:rsid w:val="00D62FCA"/>
    <w:rsid w:val="00D63962"/>
    <w:rsid w:val="00D63EC7"/>
    <w:rsid w:val="00D6441E"/>
    <w:rsid w:val="00D64612"/>
    <w:rsid w:val="00D646D6"/>
    <w:rsid w:val="00D64E23"/>
    <w:rsid w:val="00D64E8B"/>
    <w:rsid w:val="00D65A74"/>
    <w:rsid w:val="00D661E0"/>
    <w:rsid w:val="00D66818"/>
    <w:rsid w:val="00D66984"/>
    <w:rsid w:val="00D66E53"/>
    <w:rsid w:val="00D670AF"/>
    <w:rsid w:val="00D67C3C"/>
    <w:rsid w:val="00D67C5A"/>
    <w:rsid w:val="00D67DC9"/>
    <w:rsid w:val="00D67FFA"/>
    <w:rsid w:val="00D70752"/>
    <w:rsid w:val="00D70BFA"/>
    <w:rsid w:val="00D70FC3"/>
    <w:rsid w:val="00D710D6"/>
    <w:rsid w:val="00D7154C"/>
    <w:rsid w:val="00D716BF"/>
    <w:rsid w:val="00D71B5C"/>
    <w:rsid w:val="00D71C09"/>
    <w:rsid w:val="00D71C1E"/>
    <w:rsid w:val="00D71FEA"/>
    <w:rsid w:val="00D72023"/>
    <w:rsid w:val="00D722BE"/>
    <w:rsid w:val="00D72325"/>
    <w:rsid w:val="00D72607"/>
    <w:rsid w:val="00D72A80"/>
    <w:rsid w:val="00D72F91"/>
    <w:rsid w:val="00D734F6"/>
    <w:rsid w:val="00D736BE"/>
    <w:rsid w:val="00D7399B"/>
    <w:rsid w:val="00D73AEC"/>
    <w:rsid w:val="00D73B91"/>
    <w:rsid w:val="00D73D94"/>
    <w:rsid w:val="00D74084"/>
    <w:rsid w:val="00D741B4"/>
    <w:rsid w:val="00D74220"/>
    <w:rsid w:val="00D742D2"/>
    <w:rsid w:val="00D74385"/>
    <w:rsid w:val="00D74AAD"/>
    <w:rsid w:val="00D74C1A"/>
    <w:rsid w:val="00D751B3"/>
    <w:rsid w:val="00D7558C"/>
    <w:rsid w:val="00D75CF3"/>
    <w:rsid w:val="00D76270"/>
    <w:rsid w:val="00D76698"/>
    <w:rsid w:val="00D76715"/>
    <w:rsid w:val="00D76853"/>
    <w:rsid w:val="00D76917"/>
    <w:rsid w:val="00D76F95"/>
    <w:rsid w:val="00D7704F"/>
    <w:rsid w:val="00D7734D"/>
    <w:rsid w:val="00D773DA"/>
    <w:rsid w:val="00D77427"/>
    <w:rsid w:val="00D7760E"/>
    <w:rsid w:val="00D77814"/>
    <w:rsid w:val="00D779FC"/>
    <w:rsid w:val="00D77D15"/>
    <w:rsid w:val="00D77D49"/>
    <w:rsid w:val="00D801F3"/>
    <w:rsid w:val="00D80A4F"/>
    <w:rsid w:val="00D81340"/>
    <w:rsid w:val="00D81938"/>
    <w:rsid w:val="00D82101"/>
    <w:rsid w:val="00D822AE"/>
    <w:rsid w:val="00D823B5"/>
    <w:rsid w:val="00D825AB"/>
    <w:rsid w:val="00D827B5"/>
    <w:rsid w:val="00D82A48"/>
    <w:rsid w:val="00D84503"/>
    <w:rsid w:val="00D84785"/>
    <w:rsid w:val="00D84D1A"/>
    <w:rsid w:val="00D84D29"/>
    <w:rsid w:val="00D84F63"/>
    <w:rsid w:val="00D84FEA"/>
    <w:rsid w:val="00D85236"/>
    <w:rsid w:val="00D85717"/>
    <w:rsid w:val="00D85B82"/>
    <w:rsid w:val="00D85E36"/>
    <w:rsid w:val="00D86147"/>
    <w:rsid w:val="00D86816"/>
    <w:rsid w:val="00D86D6E"/>
    <w:rsid w:val="00D875D9"/>
    <w:rsid w:val="00D878FB"/>
    <w:rsid w:val="00D87959"/>
    <w:rsid w:val="00D87AB5"/>
    <w:rsid w:val="00D87B5B"/>
    <w:rsid w:val="00D87C28"/>
    <w:rsid w:val="00D87ECE"/>
    <w:rsid w:val="00D900C1"/>
    <w:rsid w:val="00D90142"/>
    <w:rsid w:val="00D90549"/>
    <w:rsid w:val="00D909DE"/>
    <w:rsid w:val="00D90ACA"/>
    <w:rsid w:val="00D90B18"/>
    <w:rsid w:val="00D90CFE"/>
    <w:rsid w:val="00D90D9D"/>
    <w:rsid w:val="00D90DA6"/>
    <w:rsid w:val="00D90E82"/>
    <w:rsid w:val="00D914E1"/>
    <w:rsid w:val="00D91650"/>
    <w:rsid w:val="00D9187B"/>
    <w:rsid w:val="00D91A85"/>
    <w:rsid w:val="00D91C71"/>
    <w:rsid w:val="00D92200"/>
    <w:rsid w:val="00D9292B"/>
    <w:rsid w:val="00D92AA2"/>
    <w:rsid w:val="00D93001"/>
    <w:rsid w:val="00D93D42"/>
    <w:rsid w:val="00D94499"/>
    <w:rsid w:val="00D9458E"/>
    <w:rsid w:val="00D94675"/>
    <w:rsid w:val="00D94780"/>
    <w:rsid w:val="00D94996"/>
    <w:rsid w:val="00D94AC2"/>
    <w:rsid w:val="00D94AE9"/>
    <w:rsid w:val="00D94C08"/>
    <w:rsid w:val="00D95122"/>
    <w:rsid w:val="00D951F2"/>
    <w:rsid w:val="00D9544A"/>
    <w:rsid w:val="00D95615"/>
    <w:rsid w:val="00D95811"/>
    <w:rsid w:val="00D95B57"/>
    <w:rsid w:val="00D95B88"/>
    <w:rsid w:val="00D963D8"/>
    <w:rsid w:val="00D96A6C"/>
    <w:rsid w:val="00D96C2D"/>
    <w:rsid w:val="00D96CDB"/>
    <w:rsid w:val="00D971C3"/>
    <w:rsid w:val="00D97322"/>
    <w:rsid w:val="00D973E1"/>
    <w:rsid w:val="00D97402"/>
    <w:rsid w:val="00D976AD"/>
    <w:rsid w:val="00D97997"/>
    <w:rsid w:val="00DA0A3F"/>
    <w:rsid w:val="00DA0E00"/>
    <w:rsid w:val="00DA126E"/>
    <w:rsid w:val="00DA159B"/>
    <w:rsid w:val="00DA1679"/>
    <w:rsid w:val="00DA1A38"/>
    <w:rsid w:val="00DA24D2"/>
    <w:rsid w:val="00DA2D0A"/>
    <w:rsid w:val="00DA2DB7"/>
    <w:rsid w:val="00DA2F31"/>
    <w:rsid w:val="00DA2F78"/>
    <w:rsid w:val="00DA35AF"/>
    <w:rsid w:val="00DA3A13"/>
    <w:rsid w:val="00DA45F7"/>
    <w:rsid w:val="00DA557D"/>
    <w:rsid w:val="00DA5912"/>
    <w:rsid w:val="00DA5945"/>
    <w:rsid w:val="00DA5A51"/>
    <w:rsid w:val="00DA5C94"/>
    <w:rsid w:val="00DA617C"/>
    <w:rsid w:val="00DA656A"/>
    <w:rsid w:val="00DA657B"/>
    <w:rsid w:val="00DA6654"/>
    <w:rsid w:val="00DA67B1"/>
    <w:rsid w:val="00DA6986"/>
    <w:rsid w:val="00DA6BAE"/>
    <w:rsid w:val="00DA71D0"/>
    <w:rsid w:val="00DA757D"/>
    <w:rsid w:val="00DA7589"/>
    <w:rsid w:val="00DA7770"/>
    <w:rsid w:val="00DA79DD"/>
    <w:rsid w:val="00DA7A5E"/>
    <w:rsid w:val="00DA7BFC"/>
    <w:rsid w:val="00DA7E90"/>
    <w:rsid w:val="00DB02C0"/>
    <w:rsid w:val="00DB093D"/>
    <w:rsid w:val="00DB13DC"/>
    <w:rsid w:val="00DB141C"/>
    <w:rsid w:val="00DB165E"/>
    <w:rsid w:val="00DB1905"/>
    <w:rsid w:val="00DB1EC6"/>
    <w:rsid w:val="00DB2029"/>
    <w:rsid w:val="00DB2134"/>
    <w:rsid w:val="00DB235D"/>
    <w:rsid w:val="00DB25A8"/>
    <w:rsid w:val="00DB2FB7"/>
    <w:rsid w:val="00DB314B"/>
    <w:rsid w:val="00DB3604"/>
    <w:rsid w:val="00DB3711"/>
    <w:rsid w:val="00DB3C22"/>
    <w:rsid w:val="00DB3FE6"/>
    <w:rsid w:val="00DB418C"/>
    <w:rsid w:val="00DB42DF"/>
    <w:rsid w:val="00DB4FA0"/>
    <w:rsid w:val="00DB5760"/>
    <w:rsid w:val="00DB580F"/>
    <w:rsid w:val="00DB59B7"/>
    <w:rsid w:val="00DB5DF5"/>
    <w:rsid w:val="00DB5F1E"/>
    <w:rsid w:val="00DB61D2"/>
    <w:rsid w:val="00DB6252"/>
    <w:rsid w:val="00DB6B37"/>
    <w:rsid w:val="00DB6C62"/>
    <w:rsid w:val="00DB7465"/>
    <w:rsid w:val="00DB7B2D"/>
    <w:rsid w:val="00DB7CC4"/>
    <w:rsid w:val="00DC05BB"/>
    <w:rsid w:val="00DC103E"/>
    <w:rsid w:val="00DC1058"/>
    <w:rsid w:val="00DC14F3"/>
    <w:rsid w:val="00DC1B8A"/>
    <w:rsid w:val="00DC1CAB"/>
    <w:rsid w:val="00DC2033"/>
    <w:rsid w:val="00DC2145"/>
    <w:rsid w:val="00DC2C1A"/>
    <w:rsid w:val="00DC2F3A"/>
    <w:rsid w:val="00DC302D"/>
    <w:rsid w:val="00DC30BB"/>
    <w:rsid w:val="00DC3157"/>
    <w:rsid w:val="00DC332C"/>
    <w:rsid w:val="00DC39AA"/>
    <w:rsid w:val="00DC3B10"/>
    <w:rsid w:val="00DC3E36"/>
    <w:rsid w:val="00DC3F07"/>
    <w:rsid w:val="00DC44D7"/>
    <w:rsid w:val="00DC4BC9"/>
    <w:rsid w:val="00DC4CD6"/>
    <w:rsid w:val="00DC51D0"/>
    <w:rsid w:val="00DC5CA8"/>
    <w:rsid w:val="00DC6094"/>
    <w:rsid w:val="00DC60F1"/>
    <w:rsid w:val="00DC6422"/>
    <w:rsid w:val="00DC69DA"/>
    <w:rsid w:val="00DC70C0"/>
    <w:rsid w:val="00DC72BD"/>
    <w:rsid w:val="00DC7461"/>
    <w:rsid w:val="00DC756F"/>
    <w:rsid w:val="00DC79F8"/>
    <w:rsid w:val="00DC7B08"/>
    <w:rsid w:val="00DC7E51"/>
    <w:rsid w:val="00DC7FAE"/>
    <w:rsid w:val="00DD0352"/>
    <w:rsid w:val="00DD0679"/>
    <w:rsid w:val="00DD0ABF"/>
    <w:rsid w:val="00DD0B76"/>
    <w:rsid w:val="00DD0CEC"/>
    <w:rsid w:val="00DD0D7C"/>
    <w:rsid w:val="00DD0E2A"/>
    <w:rsid w:val="00DD107F"/>
    <w:rsid w:val="00DD122E"/>
    <w:rsid w:val="00DD1A24"/>
    <w:rsid w:val="00DD1B89"/>
    <w:rsid w:val="00DD20AB"/>
    <w:rsid w:val="00DD21A4"/>
    <w:rsid w:val="00DD2654"/>
    <w:rsid w:val="00DD2B4B"/>
    <w:rsid w:val="00DD3014"/>
    <w:rsid w:val="00DD351B"/>
    <w:rsid w:val="00DD35D4"/>
    <w:rsid w:val="00DD3897"/>
    <w:rsid w:val="00DD3B71"/>
    <w:rsid w:val="00DD4C29"/>
    <w:rsid w:val="00DD504B"/>
    <w:rsid w:val="00DD5223"/>
    <w:rsid w:val="00DD547C"/>
    <w:rsid w:val="00DD5676"/>
    <w:rsid w:val="00DD593B"/>
    <w:rsid w:val="00DD596E"/>
    <w:rsid w:val="00DD5FE9"/>
    <w:rsid w:val="00DD62A4"/>
    <w:rsid w:val="00DD63C2"/>
    <w:rsid w:val="00DD6D64"/>
    <w:rsid w:val="00DD77C8"/>
    <w:rsid w:val="00DD7AEA"/>
    <w:rsid w:val="00DD7DC0"/>
    <w:rsid w:val="00DD7E57"/>
    <w:rsid w:val="00DE05A8"/>
    <w:rsid w:val="00DE05D9"/>
    <w:rsid w:val="00DE0706"/>
    <w:rsid w:val="00DE0EC6"/>
    <w:rsid w:val="00DE0F78"/>
    <w:rsid w:val="00DE0FB5"/>
    <w:rsid w:val="00DE10AB"/>
    <w:rsid w:val="00DE1540"/>
    <w:rsid w:val="00DE179B"/>
    <w:rsid w:val="00DE1AC1"/>
    <w:rsid w:val="00DE2627"/>
    <w:rsid w:val="00DE369F"/>
    <w:rsid w:val="00DE3F5C"/>
    <w:rsid w:val="00DE3F7D"/>
    <w:rsid w:val="00DE4336"/>
    <w:rsid w:val="00DE44E9"/>
    <w:rsid w:val="00DE46C9"/>
    <w:rsid w:val="00DE46FD"/>
    <w:rsid w:val="00DE4B52"/>
    <w:rsid w:val="00DE4E1B"/>
    <w:rsid w:val="00DE4FCB"/>
    <w:rsid w:val="00DE52AE"/>
    <w:rsid w:val="00DE59D1"/>
    <w:rsid w:val="00DE5AB9"/>
    <w:rsid w:val="00DE62CC"/>
    <w:rsid w:val="00DE643C"/>
    <w:rsid w:val="00DE6772"/>
    <w:rsid w:val="00DE6B95"/>
    <w:rsid w:val="00DE6D7D"/>
    <w:rsid w:val="00DE6F5F"/>
    <w:rsid w:val="00DE7051"/>
    <w:rsid w:val="00DE7353"/>
    <w:rsid w:val="00DE78CC"/>
    <w:rsid w:val="00DE7BC4"/>
    <w:rsid w:val="00DE7CE6"/>
    <w:rsid w:val="00DE7D46"/>
    <w:rsid w:val="00DE7D5D"/>
    <w:rsid w:val="00DE7E10"/>
    <w:rsid w:val="00DF032A"/>
    <w:rsid w:val="00DF0B19"/>
    <w:rsid w:val="00DF0F11"/>
    <w:rsid w:val="00DF1367"/>
    <w:rsid w:val="00DF14EB"/>
    <w:rsid w:val="00DF1546"/>
    <w:rsid w:val="00DF1560"/>
    <w:rsid w:val="00DF175C"/>
    <w:rsid w:val="00DF1C7E"/>
    <w:rsid w:val="00DF1D44"/>
    <w:rsid w:val="00DF1E9D"/>
    <w:rsid w:val="00DF1EA6"/>
    <w:rsid w:val="00DF23E2"/>
    <w:rsid w:val="00DF29ED"/>
    <w:rsid w:val="00DF356B"/>
    <w:rsid w:val="00DF35A9"/>
    <w:rsid w:val="00DF3D77"/>
    <w:rsid w:val="00DF401C"/>
    <w:rsid w:val="00DF4070"/>
    <w:rsid w:val="00DF40ED"/>
    <w:rsid w:val="00DF43D1"/>
    <w:rsid w:val="00DF43EA"/>
    <w:rsid w:val="00DF534C"/>
    <w:rsid w:val="00DF5A11"/>
    <w:rsid w:val="00DF5A56"/>
    <w:rsid w:val="00DF5FFE"/>
    <w:rsid w:val="00DF6040"/>
    <w:rsid w:val="00DF637B"/>
    <w:rsid w:val="00DF6517"/>
    <w:rsid w:val="00DF6B6A"/>
    <w:rsid w:val="00DF6E9E"/>
    <w:rsid w:val="00DF6F23"/>
    <w:rsid w:val="00DF73E1"/>
    <w:rsid w:val="00DF76E6"/>
    <w:rsid w:val="00DF775A"/>
    <w:rsid w:val="00E0038F"/>
    <w:rsid w:val="00E008F4"/>
    <w:rsid w:val="00E00BB5"/>
    <w:rsid w:val="00E00CAA"/>
    <w:rsid w:val="00E00FAF"/>
    <w:rsid w:val="00E01908"/>
    <w:rsid w:val="00E0203F"/>
    <w:rsid w:val="00E023BC"/>
    <w:rsid w:val="00E02864"/>
    <w:rsid w:val="00E034A7"/>
    <w:rsid w:val="00E034DE"/>
    <w:rsid w:val="00E035FD"/>
    <w:rsid w:val="00E036D3"/>
    <w:rsid w:val="00E0385E"/>
    <w:rsid w:val="00E03E54"/>
    <w:rsid w:val="00E03F47"/>
    <w:rsid w:val="00E041E5"/>
    <w:rsid w:val="00E042D6"/>
    <w:rsid w:val="00E045FD"/>
    <w:rsid w:val="00E04AB4"/>
    <w:rsid w:val="00E04E50"/>
    <w:rsid w:val="00E05145"/>
    <w:rsid w:val="00E05227"/>
    <w:rsid w:val="00E05330"/>
    <w:rsid w:val="00E055FA"/>
    <w:rsid w:val="00E05808"/>
    <w:rsid w:val="00E05A59"/>
    <w:rsid w:val="00E06983"/>
    <w:rsid w:val="00E06B23"/>
    <w:rsid w:val="00E06F94"/>
    <w:rsid w:val="00E07077"/>
    <w:rsid w:val="00E072BD"/>
    <w:rsid w:val="00E07428"/>
    <w:rsid w:val="00E074F0"/>
    <w:rsid w:val="00E078FD"/>
    <w:rsid w:val="00E07952"/>
    <w:rsid w:val="00E07BAF"/>
    <w:rsid w:val="00E105F5"/>
    <w:rsid w:val="00E10E39"/>
    <w:rsid w:val="00E110CD"/>
    <w:rsid w:val="00E112A6"/>
    <w:rsid w:val="00E112BB"/>
    <w:rsid w:val="00E1146B"/>
    <w:rsid w:val="00E11BAE"/>
    <w:rsid w:val="00E11BBF"/>
    <w:rsid w:val="00E11BC3"/>
    <w:rsid w:val="00E122A7"/>
    <w:rsid w:val="00E124A7"/>
    <w:rsid w:val="00E12694"/>
    <w:rsid w:val="00E127BE"/>
    <w:rsid w:val="00E12BB2"/>
    <w:rsid w:val="00E12D1F"/>
    <w:rsid w:val="00E12F81"/>
    <w:rsid w:val="00E131FA"/>
    <w:rsid w:val="00E132B3"/>
    <w:rsid w:val="00E1366A"/>
    <w:rsid w:val="00E13769"/>
    <w:rsid w:val="00E13811"/>
    <w:rsid w:val="00E13C16"/>
    <w:rsid w:val="00E141B8"/>
    <w:rsid w:val="00E147CE"/>
    <w:rsid w:val="00E15242"/>
    <w:rsid w:val="00E152D6"/>
    <w:rsid w:val="00E156F0"/>
    <w:rsid w:val="00E15D07"/>
    <w:rsid w:val="00E15D9E"/>
    <w:rsid w:val="00E16037"/>
    <w:rsid w:val="00E162CC"/>
    <w:rsid w:val="00E16DE9"/>
    <w:rsid w:val="00E174CE"/>
    <w:rsid w:val="00E17F7B"/>
    <w:rsid w:val="00E17F87"/>
    <w:rsid w:val="00E17FA4"/>
    <w:rsid w:val="00E17FE5"/>
    <w:rsid w:val="00E2017C"/>
    <w:rsid w:val="00E20294"/>
    <w:rsid w:val="00E207D7"/>
    <w:rsid w:val="00E20C8C"/>
    <w:rsid w:val="00E20EF5"/>
    <w:rsid w:val="00E21163"/>
    <w:rsid w:val="00E217BB"/>
    <w:rsid w:val="00E21FB7"/>
    <w:rsid w:val="00E22AD1"/>
    <w:rsid w:val="00E23102"/>
    <w:rsid w:val="00E23116"/>
    <w:rsid w:val="00E2328C"/>
    <w:rsid w:val="00E234F8"/>
    <w:rsid w:val="00E23AF1"/>
    <w:rsid w:val="00E23BE6"/>
    <w:rsid w:val="00E23F0A"/>
    <w:rsid w:val="00E23F1D"/>
    <w:rsid w:val="00E24148"/>
    <w:rsid w:val="00E2449A"/>
    <w:rsid w:val="00E247C9"/>
    <w:rsid w:val="00E24906"/>
    <w:rsid w:val="00E24A07"/>
    <w:rsid w:val="00E250A8"/>
    <w:rsid w:val="00E253BA"/>
    <w:rsid w:val="00E25A1B"/>
    <w:rsid w:val="00E25BEE"/>
    <w:rsid w:val="00E25FDC"/>
    <w:rsid w:val="00E262A5"/>
    <w:rsid w:val="00E26A1A"/>
    <w:rsid w:val="00E26ADC"/>
    <w:rsid w:val="00E2749A"/>
    <w:rsid w:val="00E2749C"/>
    <w:rsid w:val="00E27619"/>
    <w:rsid w:val="00E278E6"/>
    <w:rsid w:val="00E27BBE"/>
    <w:rsid w:val="00E27CA2"/>
    <w:rsid w:val="00E30195"/>
    <w:rsid w:val="00E30689"/>
    <w:rsid w:val="00E30B23"/>
    <w:rsid w:val="00E30C31"/>
    <w:rsid w:val="00E30F12"/>
    <w:rsid w:val="00E31954"/>
    <w:rsid w:val="00E31B03"/>
    <w:rsid w:val="00E31FF2"/>
    <w:rsid w:val="00E322AF"/>
    <w:rsid w:val="00E323CA"/>
    <w:rsid w:val="00E32856"/>
    <w:rsid w:val="00E33247"/>
    <w:rsid w:val="00E333CA"/>
    <w:rsid w:val="00E3347D"/>
    <w:rsid w:val="00E3383C"/>
    <w:rsid w:val="00E33BD4"/>
    <w:rsid w:val="00E33D41"/>
    <w:rsid w:val="00E33D43"/>
    <w:rsid w:val="00E34151"/>
    <w:rsid w:val="00E34159"/>
    <w:rsid w:val="00E344B4"/>
    <w:rsid w:val="00E352E1"/>
    <w:rsid w:val="00E360B3"/>
    <w:rsid w:val="00E361B5"/>
    <w:rsid w:val="00E364BA"/>
    <w:rsid w:val="00E3654B"/>
    <w:rsid w:val="00E3667F"/>
    <w:rsid w:val="00E368CB"/>
    <w:rsid w:val="00E36C60"/>
    <w:rsid w:val="00E3730E"/>
    <w:rsid w:val="00E37762"/>
    <w:rsid w:val="00E3790D"/>
    <w:rsid w:val="00E37A01"/>
    <w:rsid w:val="00E37BBC"/>
    <w:rsid w:val="00E37E29"/>
    <w:rsid w:val="00E40167"/>
    <w:rsid w:val="00E40632"/>
    <w:rsid w:val="00E409E1"/>
    <w:rsid w:val="00E40AE6"/>
    <w:rsid w:val="00E40B0C"/>
    <w:rsid w:val="00E40F29"/>
    <w:rsid w:val="00E41106"/>
    <w:rsid w:val="00E41475"/>
    <w:rsid w:val="00E41BE3"/>
    <w:rsid w:val="00E41F98"/>
    <w:rsid w:val="00E425A1"/>
    <w:rsid w:val="00E425E2"/>
    <w:rsid w:val="00E42980"/>
    <w:rsid w:val="00E429EF"/>
    <w:rsid w:val="00E43040"/>
    <w:rsid w:val="00E430A4"/>
    <w:rsid w:val="00E43195"/>
    <w:rsid w:val="00E432B1"/>
    <w:rsid w:val="00E4333C"/>
    <w:rsid w:val="00E4361B"/>
    <w:rsid w:val="00E43627"/>
    <w:rsid w:val="00E43AC6"/>
    <w:rsid w:val="00E43D5C"/>
    <w:rsid w:val="00E43D61"/>
    <w:rsid w:val="00E43F72"/>
    <w:rsid w:val="00E449AB"/>
    <w:rsid w:val="00E44A65"/>
    <w:rsid w:val="00E44BA3"/>
    <w:rsid w:val="00E44C83"/>
    <w:rsid w:val="00E45001"/>
    <w:rsid w:val="00E454A1"/>
    <w:rsid w:val="00E45584"/>
    <w:rsid w:val="00E45720"/>
    <w:rsid w:val="00E45B23"/>
    <w:rsid w:val="00E45D0E"/>
    <w:rsid w:val="00E45D46"/>
    <w:rsid w:val="00E46089"/>
    <w:rsid w:val="00E4634D"/>
    <w:rsid w:val="00E46371"/>
    <w:rsid w:val="00E464B6"/>
    <w:rsid w:val="00E46B83"/>
    <w:rsid w:val="00E46CA8"/>
    <w:rsid w:val="00E47578"/>
    <w:rsid w:val="00E47A66"/>
    <w:rsid w:val="00E47AC0"/>
    <w:rsid w:val="00E47FE7"/>
    <w:rsid w:val="00E502E2"/>
    <w:rsid w:val="00E50525"/>
    <w:rsid w:val="00E50587"/>
    <w:rsid w:val="00E505C0"/>
    <w:rsid w:val="00E5061C"/>
    <w:rsid w:val="00E5062A"/>
    <w:rsid w:val="00E50ADC"/>
    <w:rsid w:val="00E50E9F"/>
    <w:rsid w:val="00E50F5E"/>
    <w:rsid w:val="00E50FD3"/>
    <w:rsid w:val="00E5195C"/>
    <w:rsid w:val="00E51B07"/>
    <w:rsid w:val="00E51C0D"/>
    <w:rsid w:val="00E52598"/>
    <w:rsid w:val="00E52B40"/>
    <w:rsid w:val="00E52C33"/>
    <w:rsid w:val="00E52D6D"/>
    <w:rsid w:val="00E52EE0"/>
    <w:rsid w:val="00E52FD4"/>
    <w:rsid w:val="00E5346A"/>
    <w:rsid w:val="00E534EF"/>
    <w:rsid w:val="00E53659"/>
    <w:rsid w:val="00E537A3"/>
    <w:rsid w:val="00E53869"/>
    <w:rsid w:val="00E538E2"/>
    <w:rsid w:val="00E53DE8"/>
    <w:rsid w:val="00E53E12"/>
    <w:rsid w:val="00E541FA"/>
    <w:rsid w:val="00E5443A"/>
    <w:rsid w:val="00E54478"/>
    <w:rsid w:val="00E54A4C"/>
    <w:rsid w:val="00E552DF"/>
    <w:rsid w:val="00E555C2"/>
    <w:rsid w:val="00E55C60"/>
    <w:rsid w:val="00E55D20"/>
    <w:rsid w:val="00E55F38"/>
    <w:rsid w:val="00E55F86"/>
    <w:rsid w:val="00E5681E"/>
    <w:rsid w:val="00E5689B"/>
    <w:rsid w:val="00E56C3D"/>
    <w:rsid w:val="00E56E46"/>
    <w:rsid w:val="00E57054"/>
    <w:rsid w:val="00E5705C"/>
    <w:rsid w:val="00E57775"/>
    <w:rsid w:val="00E57776"/>
    <w:rsid w:val="00E57D04"/>
    <w:rsid w:val="00E57DDE"/>
    <w:rsid w:val="00E6006D"/>
    <w:rsid w:val="00E606D0"/>
    <w:rsid w:val="00E60885"/>
    <w:rsid w:val="00E609E5"/>
    <w:rsid w:val="00E613C7"/>
    <w:rsid w:val="00E61582"/>
    <w:rsid w:val="00E61701"/>
    <w:rsid w:val="00E61970"/>
    <w:rsid w:val="00E61B85"/>
    <w:rsid w:val="00E61F86"/>
    <w:rsid w:val="00E61FF8"/>
    <w:rsid w:val="00E62002"/>
    <w:rsid w:val="00E62215"/>
    <w:rsid w:val="00E623A9"/>
    <w:rsid w:val="00E623B4"/>
    <w:rsid w:val="00E62A32"/>
    <w:rsid w:val="00E62A9D"/>
    <w:rsid w:val="00E62CDF"/>
    <w:rsid w:val="00E62F51"/>
    <w:rsid w:val="00E630C2"/>
    <w:rsid w:val="00E6313D"/>
    <w:rsid w:val="00E6324E"/>
    <w:rsid w:val="00E634E1"/>
    <w:rsid w:val="00E63CB2"/>
    <w:rsid w:val="00E63E8E"/>
    <w:rsid w:val="00E6447F"/>
    <w:rsid w:val="00E644C9"/>
    <w:rsid w:val="00E64922"/>
    <w:rsid w:val="00E654E9"/>
    <w:rsid w:val="00E655F4"/>
    <w:rsid w:val="00E65737"/>
    <w:rsid w:val="00E65F7D"/>
    <w:rsid w:val="00E665E1"/>
    <w:rsid w:val="00E6673C"/>
    <w:rsid w:val="00E66B7D"/>
    <w:rsid w:val="00E66D61"/>
    <w:rsid w:val="00E66F5F"/>
    <w:rsid w:val="00E672C1"/>
    <w:rsid w:val="00E67AB1"/>
    <w:rsid w:val="00E67AE5"/>
    <w:rsid w:val="00E67B67"/>
    <w:rsid w:val="00E67BE8"/>
    <w:rsid w:val="00E67C91"/>
    <w:rsid w:val="00E67F67"/>
    <w:rsid w:val="00E70232"/>
    <w:rsid w:val="00E704D1"/>
    <w:rsid w:val="00E7062E"/>
    <w:rsid w:val="00E70668"/>
    <w:rsid w:val="00E709FF"/>
    <w:rsid w:val="00E70D9B"/>
    <w:rsid w:val="00E710C1"/>
    <w:rsid w:val="00E71518"/>
    <w:rsid w:val="00E715F7"/>
    <w:rsid w:val="00E71629"/>
    <w:rsid w:val="00E7192F"/>
    <w:rsid w:val="00E7196B"/>
    <w:rsid w:val="00E71D2B"/>
    <w:rsid w:val="00E723DE"/>
    <w:rsid w:val="00E732D4"/>
    <w:rsid w:val="00E7340F"/>
    <w:rsid w:val="00E7365E"/>
    <w:rsid w:val="00E73763"/>
    <w:rsid w:val="00E73AD1"/>
    <w:rsid w:val="00E746BC"/>
    <w:rsid w:val="00E74B8D"/>
    <w:rsid w:val="00E74E11"/>
    <w:rsid w:val="00E74E3D"/>
    <w:rsid w:val="00E750B1"/>
    <w:rsid w:val="00E750E8"/>
    <w:rsid w:val="00E7527F"/>
    <w:rsid w:val="00E75474"/>
    <w:rsid w:val="00E75AA5"/>
    <w:rsid w:val="00E75C2D"/>
    <w:rsid w:val="00E763D6"/>
    <w:rsid w:val="00E76B78"/>
    <w:rsid w:val="00E76BD6"/>
    <w:rsid w:val="00E76DA9"/>
    <w:rsid w:val="00E7704D"/>
    <w:rsid w:val="00E77749"/>
    <w:rsid w:val="00E7786C"/>
    <w:rsid w:val="00E800E1"/>
    <w:rsid w:val="00E80935"/>
    <w:rsid w:val="00E810E0"/>
    <w:rsid w:val="00E81117"/>
    <w:rsid w:val="00E811D5"/>
    <w:rsid w:val="00E81678"/>
    <w:rsid w:val="00E81CC6"/>
    <w:rsid w:val="00E81D7C"/>
    <w:rsid w:val="00E82404"/>
    <w:rsid w:val="00E8268D"/>
    <w:rsid w:val="00E82922"/>
    <w:rsid w:val="00E82AC1"/>
    <w:rsid w:val="00E82B5C"/>
    <w:rsid w:val="00E82E6D"/>
    <w:rsid w:val="00E8374A"/>
    <w:rsid w:val="00E83B69"/>
    <w:rsid w:val="00E84112"/>
    <w:rsid w:val="00E84DE6"/>
    <w:rsid w:val="00E84F74"/>
    <w:rsid w:val="00E85724"/>
    <w:rsid w:val="00E858CA"/>
    <w:rsid w:val="00E85B64"/>
    <w:rsid w:val="00E85EFA"/>
    <w:rsid w:val="00E861CF"/>
    <w:rsid w:val="00E86326"/>
    <w:rsid w:val="00E864E1"/>
    <w:rsid w:val="00E868F5"/>
    <w:rsid w:val="00E86E4B"/>
    <w:rsid w:val="00E86F36"/>
    <w:rsid w:val="00E873F9"/>
    <w:rsid w:val="00E87785"/>
    <w:rsid w:val="00E87D05"/>
    <w:rsid w:val="00E87F7D"/>
    <w:rsid w:val="00E9024C"/>
    <w:rsid w:val="00E90456"/>
    <w:rsid w:val="00E90CC6"/>
    <w:rsid w:val="00E90D3E"/>
    <w:rsid w:val="00E90E26"/>
    <w:rsid w:val="00E9127E"/>
    <w:rsid w:val="00E9157E"/>
    <w:rsid w:val="00E91895"/>
    <w:rsid w:val="00E91C26"/>
    <w:rsid w:val="00E9205C"/>
    <w:rsid w:val="00E92134"/>
    <w:rsid w:val="00E92141"/>
    <w:rsid w:val="00E9225E"/>
    <w:rsid w:val="00E92364"/>
    <w:rsid w:val="00E927B3"/>
    <w:rsid w:val="00E9310B"/>
    <w:rsid w:val="00E936DA"/>
    <w:rsid w:val="00E93DF1"/>
    <w:rsid w:val="00E9422C"/>
    <w:rsid w:val="00E9491B"/>
    <w:rsid w:val="00E94922"/>
    <w:rsid w:val="00E9493C"/>
    <w:rsid w:val="00E94EE3"/>
    <w:rsid w:val="00E95188"/>
    <w:rsid w:val="00E954F7"/>
    <w:rsid w:val="00E95504"/>
    <w:rsid w:val="00E955A5"/>
    <w:rsid w:val="00E957C0"/>
    <w:rsid w:val="00E95D9F"/>
    <w:rsid w:val="00E95DC3"/>
    <w:rsid w:val="00E96027"/>
    <w:rsid w:val="00E96583"/>
    <w:rsid w:val="00E96757"/>
    <w:rsid w:val="00E967E8"/>
    <w:rsid w:val="00E96BC7"/>
    <w:rsid w:val="00E96E59"/>
    <w:rsid w:val="00E9725C"/>
    <w:rsid w:val="00E9748B"/>
    <w:rsid w:val="00E97863"/>
    <w:rsid w:val="00E97C3C"/>
    <w:rsid w:val="00E97ED9"/>
    <w:rsid w:val="00EA024F"/>
    <w:rsid w:val="00EA0635"/>
    <w:rsid w:val="00EA07A7"/>
    <w:rsid w:val="00EA0997"/>
    <w:rsid w:val="00EA0F93"/>
    <w:rsid w:val="00EA14A6"/>
    <w:rsid w:val="00EA1694"/>
    <w:rsid w:val="00EA1810"/>
    <w:rsid w:val="00EA1B4E"/>
    <w:rsid w:val="00EA1CF9"/>
    <w:rsid w:val="00EA20AB"/>
    <w:rsid w:val="00EA33A8"/>
    <w:rsid w:val="00EA3438"/>
    <w:rsid w:val="00EA3728"/>
    <w:rsid w:val="00EA4108"/>
    <w:rsid w:val="00EA4189"/>
    <w:rsid w:val="00EA4683"/>
    <w:rsid w:val="00EA4A62"/>
    <w:rsid w:val="00EA4E8C"/>
    <w:rsid w:val="00EA4F05"/>
    <w:rsid w:val="00EA5291"/>
    <w:rsid w:val="00EA52C9"/>
    <w:rsid w:val="00EA5568"/>
    <w:rsid w:val="00EA55B5"/>
    <w:rsid w:val="00EA57BE"/>
    <w:rsid w:val="00EA5F6E"/>
    <w:rsid w:val="00EA62D1"/>
    <w:rsid w:val="00EA661F"/>
    <w:rsid w:val="00EA66E6"/>
    <w:rsid w:val="00EA6934"/>
    <w:rsid w:val="00EA69B2"/>
    <w:rsid w:val="00EA6C71"/>
    <w:rsid w:val="00EA7136"/>
    <w:rsid w:val="00EA71A6"/>
    <w:rsid w:val="00EA73BD"/>
    <w:rsid w:val="00EA76A8"/>
    <w:rsid w:val="00EA78BD"/>
    <w:rsid w:val="00EA7996"/>
    <w:rsid w:val="00EA7D3B"/>
    <w:rsid w:val="00EB0067"/>
    <w:rsid w:val="00EB00FE"/>
    <w:rsid w:val="00EB020D"/>
    <w:rsid w:val="00EB0245"/>
    <w:rsid w:val="00EB035D"/>
    <w:rsid w:val="00EB04D8"/>
    <w:rsid w:val="00EB16DF"/>
    <w:rsid w:val="00EB1CB4"/>
    <w:rsid w:val="00EB1F02"/>
    <w:rsid w:val="00EB1F4C"/>
    <w:rsid w:val="00EB2268"/>
    <w:rsid w:val="00EB2485"/>
    <w:rsid w:val="00EB2752"/>
    <w:rsid w:val="00EB37BE"/>
    <w:rsid w:val="00EB3A76"/>
    <w:rsid w:val="00EB3B8C"/>
    <w:rsid w:val="00EB3BAC"/>
    <w:rsid w:val="00EB3D78"/>
    <w:rsid w:val="00EB3D95"/>
    <w:rsid w:val="00EB3E5A"/>
    <w:rsid w:val="00EB453F"/>
    <w:rsid w:val="00EB46DB"/>
    <w:rsid w:val="00EB4715"/>
    <w:rsid w:val="00EB471A"/>
    <w:rsid w:val="00EB47F9"/>
    <w:rsid w:val="00EB4BFC"/>
    <w:rsid w:val="00EB4C2B"/>
    <w:rsid w:val="00EB4D18"/>
    <w:rsid w:val="00EB5CCB"/>
    <w:rsid w:val="00EB5F0B"/>
    <w:rsid w:val="00EB5F95"/>
    <w:rsid w:val="00EB669F"/>
    <w:rsid w:val="00EB67EB"/>
    <w:rsid w:val="00EB6A85"/>
    <w:rsid w:val="00EB6C82"/>
    <w:rsid w:val="00EB76EC"/>
    <w:rsid w:val="00EB7B05"/>
    <w:rsid w:val="00EB7B13"/>
    <w:rsid w:val="00EB7BDF"/>
    <w:rsid w:val="00EC008A"/>
    <w:rsid w:val="00EC010D"/>
    <w:rsid w:val="00EC03FD"/>
    <w:rsid w:val="00EC07BB"/>
    <w:rsid w:val="00EC0961"/>
    <w:rsid w:val="00EC0A2C"/>
    <w:rsid w:val="00EC143F"/>
    <w:rsid w:val="00EC14E7"/>
    <w:rsid w:val="00EC159D"/>
    <w:rsid w:val="00EC1AB4"/>
    <w:rsid w:val="00EC2A5D"/>
    <w:rsid w:val="00EC2AF2"/>
    <w:rsid w:val="00EC2BDF"/>
    <w:rsid w:val="00EC2E28"/>
    <w:rsid w:val="00EC3896"/>
    <w:rsid w:val="00EC39E8"/>
    <w:rsid w:val="00EC3ADD"/>
    <w:rsid w:val="00EC3C3C"/>
    <w:rsid w:val="00EC3C89"/>
    <w:rsid w:val="00EC4057"/>
    <w:rsid w:val="00EC42A4"/>
    <w:rsid w:val="00EC4400"/>
    <w:rsid w:val="00EC4AAD"/>
    <w:rsid w:val="00EC4D40"/>
    <w:rsid w:val="00EC4DD8"/>
    <w:rsid w:val="00EC4ECC"/>
    <w:rsid w:val="00EC5273"/>
    <w:rsid w:val="00EC5607"/>
    <w:rsid w:val="00EC591C"/>
    <w:rsid w:val="00EC5953"/>
    <w:rsid w:val="00EC5A1E"/>
    <w:rsid w:val="00EC5AAF"/>
    <w:rsid w:val="00EC5C8D"/>
    <w:rsid w:val="00EC616C"/>
    <w:rsid w:val="00EC61E2"/>
    <w:rsid w:val="00EC6259"/>
    <w:rsid w:val="00EC6A63"/>
    <w:rsid w:val="00EC6E45"/>
    <w:rsid w:val="00EC70F3"/>
    <w:rsid w:val="00EC76A1"/>
    <w:rsid w:val="00EC778E"/>
    <w:rsid w:val="00EC7823"/>
    <w:rsid w:val="00EC7879"/>
    <w:rsid w:val="00EC7A05"/>
    <w:rsid w:val="00EC7B62"/>
    <w:rsid w:val="00EC7BC9"/>
    <w:rsid w:val="00EC7CE0"/>
    <w:rsid w:val="00EC7DE1"/>
    <w:rsid w:val="00ED00EC"/>
    <w:rsid w:val="00ED03DF"/>
    <w:rsid w:val="00ED07A6"/>
    <w:rsid w:val="00ED0A22"/>
    <w:rsid w:val="00ED1D32"/>
    <w:rsid w:val="00ED20D8"/>
    <w:rsid w:val="00ED21AE"/>
    <w:rsid w:val="00ED252F"/>
    <w:rsid w:val="00ED2555"/>
    <w:rsid w:val="00ED270E"/>
    <w:rsid w:val="00ED27F6"/>
    <w:rsid w:val="00ED2E5B"/>
    <w:rsid w:val="00ED3047"/>
    <w:rsid w:val="00ED3A7F"/>
    <w:rsid w:val="00ED3A99"/>
    <w:rsid w:val="00ED3F06"/>
    <w:rsid w:val="00ED3FFD"/>
    <w:rsid w:val="00ED4653"/>
    <w:rsid w:val="00ED480D"/>
    <w:rsid w:val="00ED4F28"/>
    <w:rsid w:val="00ED4FDA"/>
    <w:rsid w:val="00ED563B"/>
    <w:rsid w:val="00ED5793"/>
    <w:rsid w:val="00ED58F9"/>
    <w:rsid w:val="00ED59BF"/>
    <w:rsid w:val="00ED5F8A"/>
    <w:rsid w:val="00ED63D3"/>
    <w:rsid w:val="00ED66A5"/>
    <w:rsid w:val="00ED66D6"/>
    <w:rsid w:val="00ED68AC"/>
    <w:rsid w:val="00ED6F16"/>
    <w:rsid w:val="00ED7014"/>
    <w:rsid w:val="00ED7160"/>
    <w:rsid w:val="00ED7653"/>
    <w:rsid w:val="00ED7D2A"/>
    <w:rsid w:val="00EE00F8"/>
    <w:rsid w:val="00EE0127"/>
    <w:rsid w:val="00EE0222"/>
    <w:rsid w:val="00EE023A"/>
    <w:rsid w:val="00EE03CB"/>
    <w:rsid w:val="00EE082D"/>
    <w:rsid w:val="00EE1158"/>
    <w:rsid w:val="00EE13D6"/>
    <w:rsid w:val="00EE1DEA"/>
    <w:rsid w:val="00EE20DE"/>
    <w:rsid w:val="00EE24D9"/>
    <w:rsid w:val="00EE24EF"/>
    <w:rsid w:val="00EE283F"/>
    <w:rsid w:val="00EE2ADC"/>
    <w:rsid w:val="00EE2B47"/>
    <w:rsid w:val="00EE2D8D"/>
    <w:rsid w:val="00EE2F68"/>
    <w:rsid w:val="00EE2FA8"/>
    <w:rsid w:val="00EE322D"/>
    <w:rsid w:val="00EE3468"/>
    <w:rsid w:val="00EE351D"/>
    <w:rsid w:val="00EE3AC4"/>
    <w:rsid w:val="00EE3DED"/>
    <w:rsid w:val="00EE404E"/>
    <w:rsid w:val="00EE45B7"/>
    <w:rsid w:val="00EE4D28"/>
    <w:rsid w:val="00EE54DE"/>
    <w:rsid w:val="00EE598C"/>
    <w:rsid w:val="00EE5A63"/>
    <w:rsid w:val="00EE5C99"/>
    <w:rsid w:val="00EE5FAA"/>
    <w:rsid w:val="00EE5FD0"/>
    <w:rsid w:val="00EE610E"/>
    <w:rsid w:val="00EE63D1"/>
    <w:rsid w:val="00EE646E"/>
    <w:rsid w:val="00EE6911"/>
    <w:rsid w:val="00EE7142"/>
    <w:rsid w:val="00EE7498"/>
    <w:rsid w:val="00EE79C3"/>
    <w:rsid w:val="00EE7FF9"/>
    <w:rsid w:val="00EF0018"/>
    <w:rsid w:val="00EF0087"/>
    <w:rsid w:val="00EF0600"/>
    <w:rsid w:val="00EF0D49"/>
    <w:rsid w:val="00EF14E1"/>
    <w:rsid w:val="00EF1541"/>
    <w:rsid w:val="00EF1700"/>
    <w:rsid w:val="00EF1C53"/>
    <w:rsid w:val="00EF1FE2"/>
    <w:rsid w:val="00EF2436"/>
    <w:rsid w:val="00EF248D"/>
    <w:rsid w:val="00EF2C56"/>
    <w:rsid w:val="00EF3176"/>
    <w:rsid w:val="00EF3ACF"/>
    <w:rsid w:val="00EF3E8D"/>
    <w:rsid w:val="00EF409F"/>
    <w:rsid w:val="00EF41D0"/>
    <w:rsid w:val="00EF44DA"/>
    <w:rsid w:val="00EF4580"/>
    <w:rsid w:val="00EF491F"/>
    <w:rsid w:val="00EF4B11"/>
    <w:rsid w:val="00EF583F"/>
    <w:rsid w:val="00EF5940"/>
    <w:rsid w:val="00EF6EC2"/>
    <w:rsid w:val="00EF72F5"/>
    <w:rsid w:val="00EF7ADC"/>
    <w:rsid w:val="00F00448"/>
    <w:rsid w:val="00F00DED"/>
    <w:rsid w:val="00F00EB9"/>
    <w:rsid w:val="00F00F39"/>
    <w:rsid w:val="00F01067"/>
    <w:rsid w:val="00F01174"/>
    <w:rsid w:val="00F014C9"/>
    <w:rsid w:val="00F01FF1"/>
    <w:rsid w:val="00F020B9"/>
    <w:rsid w:val="00F0223C"/>
    <w:rsid w:val="00F0240E"/>
    <w:rsid w:val="00F02737"/>
    <w:rsid w:val="00F02AD3"/>
    <w:rsid w:val="00F02B4A"/>
    <w:rsid w:val="00F02E2E"/>
    <w:rsid w:val="00F033BF"/>
    <w:rsid w:val="00F0365D"/>
    <w:rsid w:val="00F03FA5"/>
    <w:rsid w:val="00F041B1"/>
    <w:rsid w:val="00F042B8"/>
    <w:rsid w:val="00F044CB"/>
    <w:rsid w:val="00F04E1F"/>
    <w:rsid w:val="00F04E3C"/>
    <w:rsid w:val="00F04FC7"/>
    <w:rsid w:val="00F053E8"/>
    <w:rsid w:val="00F05BF1"/>
    <w:rsid w:val="00F0628C"/>
    <w:rsid w:val="00F067A5"/>
    <w:rsid w:val="00F069EC"/>
    <w:rsid w:val="00F06CDB"/>
    <w:rsid w:val="00F071AB"/>
    <w:rsid w:val="00F0793C"/>
    <w:rsid w:val="00F07F4E"/>
    <w:rsid w:val="00F109BB"/>
    <w:rsid w:val="00F10E30"/>
    <w:rsid w:val="00F10EAE"/>
    <w:rsid w:val="00F1114E"/>
    <w:rsid w:val="00F11213"/>
    <w:rsid w:val="00F11DA7"/>
    <w:rsid w:val="00F12574"/>
    <w:rsid w:val="00F127ED"/>
    <w:rsid w:val="00F12E91"/>
    <w:rsid w:val="00F133BA"/>
    <w:rsid w:val="00F134C0"/>
    <w:rsid w:val="00F1371D"/>
    <w:rsid w:val="00F1389B"/>
    <w:rsid w:val="00F138D2"/>
    <w:rsid w:val="00F13AB9"/>
    <w:rsid w:val="00F13EB7"/>
    <w:rsid w:val="00F1446D"/>
    <w:rsid w:val="00F14749"/>
    <w:rsid w:val="00F14A4C"/>
    <w:rsid w:val="00F14B15"/>
    <w:rsid w:val="00F15040"/>
    <w:rsid w:val="00F150B0"/>
    <w:rsid w:val="00F15296"/>
    <w:rsid w:val="00F15520"/>
    <w:rsid w:val="00F158AF"/>
    <w:rsid w:val="00F1591A"/>
    <w:rsid w:val="00F159DF"/>
    <w:rsid w:val="00F15D4B"/>
    <w:rsid w:val="00F15E3C"/>
    <w:rsid w:val="00F16400"/>
    <w:rsid w:val="00F16510"/>
    <w:rsid w:val="00F16549"/>
    <w:rsid w:val="00F16D20"/>
    <w:rsid w:val="00F16DAE"/>
    <w:rsid w:val="00F16EF2"/>
    <w:rsid w:val="00F17019"/>
    <w:rsid w:val="00F175F5"/>
    <w:rsid w:val="00F1772F"/>
    <w:rsid w:val="00F177BB"/>
    <w:rsid w:val="00F17B6E"/>
    <w:rsid w:val="00F17BA3"/>
    <w:rsid w:val="00F206FB"/>
    <w:rsid w:val="00F207B8"/>
    <w:rsid w:val="00F209F7"/>
    <w:rsid w:val="00F20E08"/>
    <w:rsid w:val="00F214F4"/>
    <w:rsid w:val="00F217D5"/>
    <w:rsid w:val="00F21CC1"/>
    <w:rsid w:val="00F21F3C"/>
    <w:rsid w:val="00F2207F"/>
    <w:rsid w:val="00F220C9"/>
    <w:rsid w:val="00F220FC"/>
    <w:rsid w:val="00F22219"/>
    <w:rsid w:val="00F230AB"/>
    <w:rsid w:val="00F230DE"/>
    <w:rsid w:val="00F2387F"/>
    <w:rsid w:val="00F23AB8"/>
    <w:rsid w:val="00F23BCA"/>
    <w:rsid w:val="00F2463A"/>
    <w:rsid w:val="00F247B0"/>
    <w:rsid w:val="00F24888"/>
    <w:rsid w:val="00F24D0B"/>
    <w:rsid w:val="00F2504E"/>
    <w:rsid w:val="00F25198"/>
    <w:rsid w:val="00F257F5"/>
    <w:rsid w:val="00F26054"/>
    <w:rsid w:val="00F26395"/>
    <w:rsid w:val="00F26441"/>
    <w:rsid w:val="00F26444"/>
    <w:rsid w:val="00F26759"/>
    <w:rsid w:val="00F2713D"/>
    <w:rsid w:val="00F272BF"/>
    <w:rsid w:val="00F2741B"/>
    <w:rsid w:val="00F277FF"/>
    <w:rsid w:val="00F27C83"/>
    <w:rsid w:val="00F30E7C"/>
    <w:rsid w:val="00F31316"/>
    <w:rsid w:val="00F31548"/>
    <w:rsid w:val="00F3158E"/>
    <w:rsid w:val="00F327B6"/>
    <w:rsid w:val="00F32856"/>
    <w:rsid w:val="00F332B0"/>
    <w:rsid w:val="00F334EA"/>
    <w:rsid w:val="00F33893"/>
    <w:rsid w:val="00F33C0B"/>
    <w:rsid w:val="00F349FD"/>
    <w:rsid w:val="00F34C3B"/>
    <w:rsid w:val="00F35044"/>
    <w:rsid w:val="00F35362"/>
    <w:rsid w:val="00F355A8"/>
    <w:rsid w:val="00F35615"/>
    <w:rsid w:val="00F35861"/>
    <w:rsid w:val="00F35BB1"/>
    <w:rsid w:val="00F35E5E"/>
    <w:rsid w:val="00F35ED7"/>
    <w:rsid w:val="00F35F3C"/>
    <w:rsid w:val="00F363C3"/>
    <w:rsid w:val="00F366C4"/>
    <w:rsid w:val="00F36A0C"/>
    <w:rsid w:val="00F36B70"/>
    <w:rsid w:val="00F36DE8"/>
    <w:rsid w:val="00F36EEC"/>
    <w:rsid w:val="00F37069"/>
    <w:rsid w:val="00F37475"/>
    <w:rsid w:val="00F37855"/>
    <w:rsid w:val="00F37D45"/>
    <w:rsid w:val="00F40096"/>
    <w:rsid w:val="00F401F9"/>
    <w:rsid w:val="00F40234"/>
    <w:rsid w:val="00F4084F"/>
    <w:rsid w:val="00F41436"/>
    <w:rsid w:val="00F41F44"/>
    <w:rsid w:val="00F41F9A"/>
    <w:rsid w:val="00F421BD"/>
    <w:rsid w:val="00F42275"/>
    <w:rsid w:val="00F4236E"/>
    <w:rsid w:val="00F424AF"/>
    <w:rsid w:val="00F427BE"/>
    <w:rsid w:val="00F42A94"/>
    <w:rsid w:val="00F42C3B"/>
    <w:rsid w:val="00F42E9B"/>
    <w:rsid w:val="00F43026"/>
    <w:rsid w:val="00F43154"/>
    <w:rsid w:val="00F43270"/>
    <w:rsid w:val="00F43445"/>
    <w:rsid w:val="00F435DF"/>
    <w:rsid w:val="00F43602"/>
    <w:rsid w:val="00F440B4"/>
    <w:rsid w:val="00F440FC"/>
    <w:rsid w:val="00F445DD"/>
    <w:rsid w:val="00F44BEC"/>
    <w:rsid w:val="00F44C73"/>
    <w:rsid w:val="00F45034"/>
    <w:rsid w:val="00F450EC"/>
    <w:rsid w:val="00F45511"/>
    <w:rsid w:val="00F45666"/>
    <w:rsid w:val="00F45CBB"/>
    <w:rsid w:val="00F4641A"/>
    <w:rsid w:val="00F464E6"/>
    <w:rsid w:val="00F465B6"/>
    <w:rsid w:val="00F46B7A"/>
    <w:rsid w:val="00F46DF2"/>
    <w:rsid w:val="00F46ED0"/>
    <w:rsid w:val="00F46FC4"/>
    <w:rsid w:val="00F47306"/>
    <w:rsid w:val="00F47497"/>
    <w:rsid w:val="00F4771E"/>
    <w:rsid w:val="00F479D4"/>
    <w:rsid w:val="00F479ED"/>
    <w:rsid w:val="00F47F88"/>
    <w:rsid w:val="00F503E5"/>
    <w:rsid w:val="00F50F76"/>
    <w:rsid w:val="00F51394"/>
    <w:rsid w:val="00F51E2C"/>
    <w:rsid w:val="00F520A7"/>
    <w:rsid w:val="00F522C4"/>
    <w:rsid w:val="00F52476"/>
    <w:rsid w:val="00F52590"/>
    <w:rsid w:val="00F525F7"/>
    <w:rsid w:val="00F52A4A"/>
    <w:rsid w:val="00F52BEC"/>
    <w:rsid w:val="00F52CC4"/>
    <w:rsid w:val="00F52E7C"/>
    <w:rsid w:val="00F52EAC"/>
    <w:rsid w:val="00F5327A"/>
    <w:rsid w:val="00F53295"/>
    <w:rsid w:val="00F5396B"/>
    <w:rsid w:val="00F53A9E"/>
    <w:rsid w:val="00F53E00"/>
    <w:rsid w:val="00F53FED"/>
    <w:rsid w:val="00F54104"/>
    <w:rsid w:val="00F54444"/>
    <w:rsid w:val="00F549A2"/>
    <w:rsid w:val="00F54A44"/>
    <w:rsid w:val="00F551A9"/>
    <w:rsid w:val="00F55487"/>
    <w:rsid w:val="00F558BF"/>
    <w:rsid w:val="00F55917"/>
    <w:rsid w:val="00F55AE6"/>
    <w:rsid w:val="00F55EAE"/>
    <w:rsid w:val="00F56277"/>
    <w:rsid w:val="00F562C2"/>
    <w:rsid w:val="00F56A57"/>
    <w:rsid w:val="00F56E7E"/>
    <w:rsid w:val="00F56FEC"/>
    <w:rsid w:val="00F57207"/>
    <w:rsid w:val="00F57531"/>
    <w:rsid w:val="00F57716"/>
    <w:rsid w:val="00F5771E"/>
    <w:rsid w:val="00F57765"/>
    <w:rsid w:val="00F578CA"/>
    <w:rsid w:val="00F601F8"/>
    <w:rsid w:val="00F605C1"/>
    <w:rsid w:val="00F6086C"/>
    <w:rsid w:val="00F60C9A"/>
    <w:rsid w:val="00F60E1E"/>
    <w:rsid w:val="00F61390"/>
    <w:rsid w:val="00F614AD"/>
    <w:rsid w:val="00F615C5"/>
    <w:rsid w:val="00F61712"/>
    <w:rsid w:val="00F61908"/>
    <w:rsid w:val="00F61925"/>
    <w:rsid w:val="00F62084"/>
    <w:rsid w:val="00F620D7"/>
    <w:rsid w:val="00F6248F"/>
    <w:rsid w:val="00F626F2"/>
    <w:rsid w:val="00F627F5"/>
    <w:rsid w:val="00F62A6E"/>
    <w:rsid w:val="00F62DE1"/>
    <w:rsid w:val="00F62F65"/>
    <w:rsid w:val="00F633DA"/>
    <w:rsid w:val="00F63BBB"/>
    <w:rsid w:val="00F63D6D"/>
    <w:rsid w:val="00F64410"/>
    <w:rsid w:val="00F64593"/>
    <w:rsid w:val="00F64983"/>
    <w:rsid w:val="00F64A2D"/>
    <w:rsid w:val="00F64D80"/>
    <w:rsid w:val="00F655AA"/>
    <w:rsid w:val="00F6595D"/>
    <w:rsid w:val="00F65C06"/>
    <w:rsid w:val="00F65CC2"/>
    <w:rsid w:val="00F65EB0"/>
    <w:rsid w:val="00F66405"/>
    <w:rsid w:val="00F66426"/>
    <w:rsid w:val="00F6650B"/>
    <w:rsid w:val="00F6659B"/>
    <w:rsid w:val="00F6667A"/>
    <w:rsid w:val="00F669BE"/>
    <w:rsid w:val="00F66A9D"/>
    <w:rsid w:val="00F66B54"/>
    <w:rsid w:val="00F672CD"/>
    <w:rsid w:val="00F67E79"/>
    <w:rsid w:val="00F70215"/>
    <w:rsid w:val="00F70868"/>
    <w:rsid w:val="00F70E17"/>
    <w:rsid w:val="00F70E56"/>
    <w:rsid w:val="00F710B6"/>
    <w:rsid w:val="00F7130C"/>
    <w:rsid w:val="00F71E5D"/>
    <w:rsid w:val="00F722AB"/>
    <w:rsid w:val="00F72344"/>
    <w:rsid w:val="00F72701"/>
    <w:rsid w:val="00F72782"/>
    <w:rsid w:val="00F727BA"/>
    <w:rsid w:val="00F7284D"/>
    <w:rsid w:val="00F72C8B"/>
    <w:rsid w:val="00F72CCB"/>
    <w:rsid w:val="00F72FCB"/>
    <w:rsid w:val="00F73265"/>
    <w:rsid w:val="00F739D8"/>
    <w:rsid w:val="00F73BC0"/>
    <w:rsid w:val="00F73BC3"/>
    <w:rsid w:val="00F73BC6"/>
    <w:rsid w:val="00F73E07"/>
    <w:rsid w:val="00F7485F"/>
    <w:rsid w:val="00F74CAA"/>
    <w:rsid w:val="00F74EF1"/>
    <w:rsid w:val="00F75074"/>
    <w:rsid w:val="00F75112"/>
    <w:rsid w:val="00F7513A"/>
    <w:rsid w:val="00F7519A"/>
    <w:rsid w:val="00F753F6"/>
    <w:rsid w:val="00F757C3"/>
    <w:rsid w:val="00F75DCF"/>
    <w:rsid w:val="00F75F4D"/>
    <w:rsid w:val="00F76201"/>
    <w:rsid w:val="00F76CA7"/>
    <w:rsid w:val="00F76FB7"/>
    <w:rsid w:val="00F801A9"/>
    <w:rsid w:val="00F80569"/>
    <w:rsid w:val="00F80CA8"/>
    <w:rsid w:val="00F81012"/>
    <w:rsid w:val="00F81134"/>
    <w:rsid w:val="00F81136"/>
    <w:rsid w:val="00F81CB6"/>
    <w:rsid w:val="00F81CFB"/>
    <w:rsid w:val="00F822A0"/>
    <w:rsid w:val="00F822E3"/>
    <w:rsid w:val="00F8257B"/>
    <w:rsid w:val="00F825B7"/>
    <w:rsid w:val="00F82861"/>
    <w:rsid w:val="00F828F4"/>
    <w:rsid w:val="00F82A87"/>
    <w:rsid w:val="00F82E50"/>
    <w:rsid w:val="00F82EA6"/>
    <w:rsid w:val="00F8367B"/>
    <w:rsid w:val="00F836F2"/>
    <w:rsid w:val="00F837DE"/>
    <w:rsid w:val="00F83842"/>
    <w:rsid w:val="00F83A8B"/>
    <w:rsid w:val="00F83F39"/>
    <w:rsid w:val="00F84008"/>
    <w:rsid w:val="00F84200"/>
    <w:rsid w:val="00F84379"/>
    <w:rsid w:val="00F8469D"/>
    <w:rsid w:val="00F84C8A"/>
    <w:rsid w:val="00F84CA4"/>
    <w:rsid w:val="00F84E19"/>
    <w:rsid w:val="00F85413"/>
    <w:rsid w:val="00F8579B"/>
    <w:rsid w:val="00F85B86"/>
    <w:rsid w:val="00F85C44"/>
    <w:rsid w:val="00F85EA7"/>
    <w:rsid w:val="00F8652F"/>
    <w:rsid w:val="00F865AC"/>
    <w:rsid w:val="00F865D9"/>
    <w:rsid w:val="00F86688"/>
    <w:rsid w:val="00F878AD"/>
    <w:rsid w:val="00F90480"/>
    <w:rsid w:val="00F90517"/>
    <w:rsid w:val="00F9060C"/>
    <w:rsid w:val="00F906AC"/>
    <w:rsid w:val="00F90CAF"/>
    <w:rsid w:val="00F90D8C"/>
    <w:rsid w:val="00F91548"/>
    <w:rsid w:val="00F91A8B"/>
    <w:rsid w:val="00F91BFC"/>
    <w:rsid w:val="00F91E81"/>
    <w:rsid w:val="00F922F4"/>
    <w:rsid w:val="00F92328"/>
    <w:rsid w:val="00F923DF"/>
    <w:rsid w:val="00F92672"/>
    <w:rsid w:val="00F92701"/>
    <w:rsid w:val="00F92A99"/>
    <w:rsid w:val="00F92C5B"/>
    <w:rsid w:val="00F931BE"/>
    <w:rsid w:val="00F935AD"/>
    <w:rsid w:val="00F93701"/>
    <w:rsid w:val="00F939F5"/>
    <w:rsid w:val="00F93B6D"/>
    <w:rsid w:val="00F946F5"/>
    <w:rsid w:val="00F947CA"/>
    <w:rsid w:val="00F948CF"/>
    <w:rsid w:val="00F94908"/>
    <w:rsid w:val="00F94916"/>
    <w:rsid w:val="00F94A0F"/>
    <w:rsid w:val="00F94BAE"/>
    <w:rsid w:val="00F94C09"/>
    <w:rsid w:val="00F94DAD"/>
    <w:rsid w:val="00F94DF7"/>
    <w:rsid w:val="00F950B0"/>
    <w:rsid w:val="00F954C6"/>
    <w:rsid w:val="00F95633"/>
    <w:rsid w:val="00F95A63"/>
    <w:rsid w:val="00F96446"/>
    <w:rsid w:val="00F968A4"/>
    <w:rsid w:val="00F96ED8"/>
    <w:rsid w:val="00F97571"/>
    <w:rsid w:val="00F9767C"/>
    <w:rsid w:val="00F9789D"/>
    <w:rsid w:val="00F97C96"/>
    <w:rsid w:val="00FA0304"/>
    <w:rsid w:val="00FA0329"/>
    <w:rsid w:val="00FA059D"/>
    <w:rsid w:val="00FA0BCD"/>
    <w:rsid w:val="00FA0D07"/>
    <w:rsid w:val="00FA0F83"/>
    <w:rsid w:val="00FA13F6"/>
    <w:rsid w:val="00FA1713"/>
    <w:rsid w:val="00FA173E"/>
    <w:rsid w:val="00FA1A50"/>
    <w:rsid w:val="00FA1B05"/>
    <w:rsid w:val="00FA1DCF"/>
    <w:rsid w:val="00FA2185"/>
    <w:rsid w:val="00FA24DF"/>
    <w:rsid w:val="00FA2E20"/>
    <w:rsid w:val="00FA3186"/>
    <w:rsid w:val="00FA31B8"/>
    <w:rsid w:val="00FA3428"/>
    <w:rsid w:val="00FA3610"/>
    <w:rsid w:val="00FA392F"/>
    <w:rsid w:val="00FA3C30"/>
    <w:rsid w:val="00FA3ED9"/>
    <w:rsid w:val="00FA402F"/>
    <w:rsid w:val="00FA40B3"/>
    <w:rsid w:val="00FA419A"/>
    <w:rsid w:val="00FA4592"/>
    <w:rsid w:val="00FA4722"/>
    <w:rsid w:val="00FA4796"/>
    <w:rsid w:val="00FA4BE4"/>
    <w:rsid w:val="00FA4CE8"/>
    <w:rsid w:val="00FA4D87"/>
    <w:rsid w:val="00FA4E8C"/>
    <w:rsid w:val="00FA540B"/>
    <w:rsid w:val="00FA55D9"/>
    <w:rsid w:val="00FA574C"/>
    <w:rsid w:val="00FA57A2"/>
    <w:rsid w:val="00FA5FB6"/>
    <w:rsid w:val="00FA6156"/>
    <w:rsid w:val="00FA6517"/>
    <w:rsid w:val="00FA6661"/>
    <w:rsid w:val="00FA6A04"/>
    <w:rsid w:val="00FA6BB9"/>
    <w:rsid w:val="00FA6DD6"/>
    <w:rsid w:val="00FA7016"/>
    <w:rsid w:val="00FA7548"/>
    <w:rsid w:val="00FA7EE7"/>
    <w:rsid w:val="00FA7F6B"/>
    <w:rsid w:val="00FB0355"/>
    <w:rsid w:val="00FB0AC1"/>
    <w:rsid w:val="00FB0B54"/>
    <w:rsid w:val="00FB13A4"/>
    <w:rsid w:val="00FB13F5"/>
    <w:rsid w:val="00FB1A2F"/>
    <w:rsid w:val="00FB1C78"/>
    <w:rsid w:val="00FB245D"/>
    <w:rsid w:val="00FB2817"/>
    <w:rsid w:val="00FB283A"/>
    <w:rsid w:val="00FB29FB"/>
    <w:rsid w:val="00FB2EA4"/>
    <w:rsid w:val="00FB2F8D"/>
    <w:rsid w:val="00FB31C2"/>
    <w:rsid w:val="00FB33AE"/>
    <w:rsid w:val="00FB3628"/>
    <w:rsid w:val="00FB3674"/>
    <w:rsid w:val="00FB38CB"/>
    <w:rsid w:val="00FB3949"/>
    <w:rsid w:val="00FB3B02"/>
    <w:rsid w:val="00FB428F"/>
    <w:rsid w:val="00FB4A1C"/>
    <w:rsid w:val="00FB54D2"/>
    <w:rsid w:val="00FB56C8"/>
    <w:rsid w:val="00FB5C49"/>
    <w:rsid w:val="00FB5CBD"/>
    <w:rsid w:val="00FB5D01"/>
    <w:rsid w:val="00FB6B6A"/>
    <w:rsid w:val="00FB6E89"/>
    <w:rsid w:val="00FB732E"/>
    <w:rsid w:val="00FB7643"/>
    <w:rsid w:val="00FB7723"/>
    <w:rsid w:val="00FB7888"/>
    <w:rsid w:val="00FB78F3"/>
    <w:rsid w:val="00FB79FA"/>
    <w:rsid w:val="00FB7D01"/>
    <w:rsid w:val="00FB7F21"/>
    <w:rsid w:val="00FC008D"/>
    <w:rsid w:val="00FC03A8"/>
    <w:rsid w:val="00FC04A3"/>
    <w:rsid w:val="00FC099D"/>
    <w:rsid w:val="00FC0BBC"/>
    <w:rsid w:val="00FC0C1D"/>
    <w:rsid w:val="00FC0C33"/>
    <w:rsid w:val="00FC0DA6"/>
    <w:rsid w:val="00FC0E12"/>
    <w:rsid w:val="00FC0FD4"/>
    <w:rsid w:val="00FC1494"/>
    <w:rsid w:val="00FC1495"/>
    <w:rsid w:val="00FC1608"/>
    <w:rsid w:val="00FC2255"/>
    <w:rsid w:val="00FC2522"/>
    <w:rsid w:val="00FC2665"/>
    <w:rsid w:val="00FC278C"/>
    <w:rsid w:val="00FC321D"/>
    <w:rsid w:val="00FC33AC"/>
    <w:rsid w:val="00FC33B8"/>
    <w:rsid w:val="00FC39EC"/>
    <w:rsid w:val="00FC3A51"/>
    <w:rsid w:val="00FC3B34"/>
    <w:rsid w:val="00FC3CD6"/>
    <w:rsid w:val="00FC4536"/>
    <w:rsid w:val="00FC46F2"/>
    <w:rsid w:val="00FC4816"/>
    <w:rsid w:val="00FC4849"/>
    <w:rsid w:val="00FC48FF"/>
    <w:rsid w:val="00FC4B28"/>
    <w:rsid w:val="00FC4DC2"/>
    <w:rsid w:val="00FC54DE"/>
    <w:rsid w:val="00FC5578"/>
    <w:rsid w:val="00FC568E"/>
    <w:rsid w:val="00FC599D"/>
    <w:rsid w:val="00FC5D15"/>
    <w:rsid w:val="00FC5D20"/>
    <w:rsid w:val="00FC6129"/>
    <w:rsid w:val="00FC64B5"/>
    <w:rsid w:val="00FC6654"/>
    <w:rsid w:val="00FC672C"/>
    <w:rsid w:val="00FC67F0"/>
    <w:rsid w:val="00FC68AA"/>
    <w:rsid w:val="00FC76C3"/>
    <w:rsid w:val="00FC79BB"/>
    <w:rsid w:val="00FC7E3F"/>
    <w:rsid w:val="00FC7FFC"/>
    <w:rsid w:val="00FD00AF"/>
    <w:rsid w:val="00FD02A0"/>
    <w:rsid w:val="00FD02ED"/>
    <w:rsid w:val="00FD03C3"/>
    <w:rsid w:val="00FD0532"/>
    <w:rsid w:val="00FD07E8"/>
    <w:rsid w:val="00FD0DD1"/>
    <w:rsid w:val="00FD0E1C"/>
    <w:rsid w:val="00FD10A7"/>
    <w:rsid w:val="00FD1237"/>
    <w:rsid w:val="00FD1756"/>
    <w:rsid w:val="00FD18E1"/>
    <w:rsid w:val="00FD1B98"/>
    <w:rsid w:val="00FD1BFF"/>
    <w:rsid w:val="00FD1CAE"/>
    <w:rsid w:val="00FD1CCB"/>
    <w:rsid w:val="00FD2005"/>
    <w:rsid w:val="00FD239E"/>
    <w:rsid w:val="00FD23A2"/>
    <w:rsid w:val="00FD251B"/>
    <w:rsid w:val="00FD2A26"/>
    <w:rsid w:val="00FD2AA0"/>
    <w:rsid w:val="00FD2AC0"/>
    <w:rsid w:val="00FD2B48"/>
    <w:rsid w:val="00FD2C0D"/>
    <w:rsid w:val="00FD2DC0"/>
    <w:rsid w:val="00FD2DFC"/>
    <w:rsid w:val="00FD2FCC"/>
    <w:rsid w:val="00FD3043"/>
    <w:rsid w:val="00FD3234"/>
    <w:rsid w:val="00FD34BA"/>
    <w:rsid w:val="00FD3933"/>
    <w:rsid w:val="00FD3A35"/>
    <w:rsid w:val="00FD3BF3"/>
    <w:rsid w:val="00FD3D5B"/>
    <w:rsid w:val="00FD46EB"/>
    <w:rsid w:val="00FD4A0E"/>
    <w:rsid w:val="00FD4BFC"/>
    <w:rsid w:val="00FD509A"/>
    <w:rsid w:val="00FD5299"/>
    <w:rsid w:val="00FD53B4"/>
    <w:rsid w:val="00FD575C"/>
    <w:rsid w:val="00FD5BD1"/>
    <w:rsid w:val="00FD60A6"/>
    <w:rsid w:val="00FD61BE"/>
    <w:rsid w:val="00FD6624"/>
    <w:rsid w:val="00FD6870"/>
    <w:rsid w:val="00FD695A"/>
    <w:rsid w:val="00FD6BE3"/>
    <w:rsid w:val="00FD6D53"/>
    <w:rsid w:val="00FD7089"/>
    <w:rsid w:val="00FD719D"/>
    <w:rsid w:val="00FD72D1"/>
    <w:rsid w:val="00FD7A6F"/>
    <w:rsid w:val="00FD7F02"/>
    <w:rsid w:val="00FE0059"/>
    <w:rsid w:val="00FE07F6"/>
    <w:rsid w:val="00FE0C58"/>
    <w:rsid w:val="00FE1193"/>
    <w:rsid w:val="00FE1576"/>
    <w:rsid w:val="00FE16B0"/>
    <w:rsid w:val="00FE1CBF"/>
    <w:rsid w:val="00FE1E68"/>
    <w:rsid w:val="00FE21C9"/>
    <w:rsid w:val="00FE2333"/>
    <w:rsid w:val="00FE2416"/>
    <w:rsid w:val="00FE25B5"/>
    <w:rsid w:val="00FE29A0"/>
    <w:rsid w:val="00FE30A6"/>
    <w:rsid w:val="00FE321C"/>
    <w:rsid w:val="00FE335E"/>
    <w:rsid w:val="00FE347F"/>
    <w:rsid w:val="00FE3DC2"/>
    <w:rsid w:val="00FE3E84"/>
    <w:rsid w:val="00FE4172"/>
    <w:rsid w:val="00FE44F9"/>
    <w:rsid w:val="00FE459B"/>
    <w:rsid w:val="00FE571F"/>
    <w:rsid w:val="00FE5E0F"/>
    <w:rsid w:val="00FE63BD"/>
    <w:rsid w:val="00FE686D"/>
    <w:rsid w:val="00FE6B5D"/>
    <w:rsid w:val="00FE6BC0"/>
    <w:rsid w:val="00FE71EF"/>
    <w:rsid w:val="00FE731E"/>
    <w:rsid w:val="00FE78DC"/>
    <w:rsid w:val="00FE791D"/>
    <w:rsid w:val="00FE7ACE"/>
    <w:rsid w:val="00FE7CCD"/>
    <w:rsid w:val="00FE7D23"/>
    <w:rsid w:val="00FF03D9"/>
    <w:rsid w:val="00FF04C0"/>
    <w:rsid w:val="00FF0533"/>
    <w:rsid w:val="00FF0970"/>
    <w:rsid w:val="00FF0993"/>
    <w:rsid w:val="00FF108B"/>
    <w:rsid w:val="00FF127E"/>
    <w:rsid w:val="00FF1720"/>
    <w:rsid w:val="00FF17ED"/>
    <w:rsid w:val="00FF1E69"/>
    <w:rsid w:val="00FF1EDA"/>
    <w:rsid w:val="00FF2114"/>
    <w:rsid w:val="00FF268B"/>
    <w:rsid w:val="00FF2D38"/>
    <w:rsid w:val="00FF2DCD"/>
    <w:rsid w:val="00FF3011"/>
    <w:rsid w:val="00FF30AB"/>
    <w:rsid w:val="00FF3229"/>
    <w:rsid w:val="00FF35C4"/>
    <w:rsid w:val="00FF3671"/>
    <w:rsid w:val="00FF36F6"/>
    <w:rsid w:val="00FF385A"/>
    <w:rsid w:val="00FF39AD"/>
    <w:rsid w:val="00FF3BB4"/>
    <w:rsid w:val="00FF3FD0"/>
    <w:rsid w:val="00FF48AE"/>
    <w:rsid w:val="00FF48DF"/>
    <w:rsid w:val="00FF4998"/>
    <w:rsid w:val="00FF49A2"/>
    <w:rsid w:val="00FF49D2"/>
    <w:rsid w:val="00FF4B44"/>
    <w:rsid w:val="00FF527D"/>
    <w:rsid w:val="00FF52B5"/>
    <w:rsid w:val="00FF53B4"/>
    <w:rsid w:val="00FF53C9"/>
    <w:rsid w:val="00FF5858"/>
    <w:rsid w:val="00FF5F2D"/>
    <w:rsid w:val="00FF60A0"/>
    <w:rsid w:val="00FF61ED"/>
    <w:rsid w:val="00FF635A"/>
    <w:rsid w:val="00FF64B6"/>
    <w:rsid w:val="00FF6551"/>
    <w:rsid w:val="00FF68A0"/>
    <w:rsid w:val="00FF68B9"/>
    <w:rsid w:val="00FF6CB8"/>
    <w:rsid w:val="00FF6D03"/>
    <w:rsid w:val="00FF6D99"/>
    <w:rsid w:val="00FF6ED2"/>
    <w:rsid w:val="00FF6F0A"/>
    <w:rsid w:val="00FF7153"/>
    <w:rsid w:val="00FF74E4"/>
    <w:rsid w:val="00FF7577"/>
    <w:rsid w:val="01463B8D"/>
    <w:rsid w:val="015348A6"/>
    <w:rsid w:val="018C00E2"/>
    <w:rsid w:val="01A76952"/>
    <w:rsid w:val="01C3026B"/>
    <w:rsid w:val="01C93A78"/>
    <w:rsid w:val="025E43C8"/>
    <w:rsid w:val="02F04BAA"/>
    <w:rsid w:val="02F7458D"/>
    <w:rsid w:val="032244D7"/>
    <w:rsid w:val="04437363"/>
    <w:rsid w:val="046D5554"/>
    <w:rsid w:val="04751973"/>
    <w:rsid w:val="04974ACA"/>
    <w:rsid w:val="066220B3"/>
    <w:rsid w:val="07036E5E"/>
    <w:rsid w:val="070E2449"/>
    <w:rsid w:val="07671AE8"/>
    <w:rsid w:val="081C5983"/>
    <w:rsid w:val="08CF6E0D"/>
    <w:rsid w:val="08DE1952"/>
    <w:rsid w:val="08E7315F"/>
    <w:rsid w:val="09A36422"/>
    <w:rsid w:val="09BF509A"/>
    <w:rsid w:val="09D92C27"/>
    <w:rsid w:val="09F009DE"/>
    <w:rsid w:val="0AEC20C4"/>
    <w:rsid w:val="0B471430"/>
    <w:rsid w:val="0BB53AA1"/>
    <w:rsid w:val="0CC16DCD"/>
    <w:rsid w:val="0DA231A2"/>
    <w:rsid w:val="0E5A5E58"/>
    <w:rsid w:val="0E6D65B9"/>
    <w:rsid w:val="0F242743"/>
    <w:rsid w:val="104B6829"/>
    <w:rsid w:val="10926B75"/>
    <w:rsid w:val="109F71BA"/>
    <w:rsid w:val="10CD0942"/>
    <w:rsid w:val="11BF009B"/>
    <w:rsid w:val="125B7966"/>
    <w:rsid w:val="12615A6A"/>
    <w:rsid w:val="126409CC"/>
    <w:rsid w:val="13131B0E"/>
    <w:rsid w:val="13EA1890"/>
    <w:rsid w:val="13F174E4"/>
    <w:rsid w:val="157A01A7"/>
    <w:rsid w:val="157A13E6"/>
    <w:rsid w:val="15A30803"/>
    <w:rsid w:val="15BD0A20"/>
    <w:rsid w:val="16AB4236"/>
    <w:rsid w:val="17296D27"/>
    <w:rsid w:val="172B4BD8"/>
    <w:rsid w:val="173B6786"/>
    <w:rsid w:val="17627095"/>
    <w:rsid w:val="177A2EA1"/>
    <w:rsid w:val="18AB4810"/>
    <w:rsid w:val="18CF1B80"/>
    <w:rsid w:val="1A4E42DB"/>
    <w:rsid w:val="1AAD0E56"/>
    <w:rsid w:val="1B1F134A"/>
    <w:rsid w:val="1C8A7258"/>
    <w:rsid w:val="1CDC2325"/>
    <w:rsid w:val="1CDF2621"/>
    <w:rsid w:val="1D3D2F0C"/>
    <w:rsid w:val="1EE4623A"/>
    <w:rsid w:val="1F005E66"/>
    <w:rsid w:val="1FD35D0D"/>
    <w:rsid w:val="20831C87"/>
    <w:rsid w:val="20FD2E2B"/>
    <w:rsid w:val="21077543"/>
    <w:rsid w:val="21E66A30"/>
    <w:rsid w:val="224A6A48"/>
    <w:rsid w:val="240E2BE0"/>
    <w:rsid w:val="246B5239"/>
    <w:rsid w:val="24AE7A8F"/>
    <w:rsid w:val="256E214E"/>
    <w:rsid w:val="25844B4B"/>
    <w:rsid w:val="26141128"/>
    <w:rsid w:val="26721DD4"/>
    <w:rsid w:val="270356CE"/>
    <w:rsid w:val="284A65AE"/>
    <w:rsid w:val="286718BF"/>
    <w:rsid w:val="28C06DDF"/>
    <w:rsid w:val="28C777BF"/>
    <w:rsid w:val="29DE2F9B"/>
    <w:rsid w:val="2ADC0721"/>
    <w:rsid w:val="2B2D7079"/>
    <w:rsid w:val="2BD445A3"/>
    <w:rsid w:val="2BE15ADB"/>
    <w:rsid w:val="2BF94015"/>
    <w:rsid w:val="2C13039F"/>
    <w:rsid w:val="2C4016CC"/>
    <w:rsid w:val="2C5C6FA9"/>
    <w:rsid w:val="2CEB467C"/>
    <w:rsid w:val="2CF03016"/>
    <w:rsid w:val="2DEA27B1"/>
    <w:rsid w:val="2E965211"/>
    <w:rsid w:val="2E9D5003"/>
    <w:rsid w:val="2EA32655"/>
    <w:rsid w:val="2FFB26E5"/>
    <w:rsid w:val="304D4B48"/>
    <w:rsid w:val="306D3504"/>
    <w:rsid w:val="3261218C"/>
    <w:rsid w:val="33553BAB"/>
    <w:rsid w:val="33C37D15"/>
    <w:rsid w:val="34C52CB7"/>
    <w:rsid w:val="34E8714E"/>
    <w:rsid w:val="351E27AB"/>
    <w:rsid w:val="368057FC"/>
    <w:rsid w:val="369A6A31"/>
    <w:rsid w:val="37863737"/>
    <w:rsid w:val="37BC50FE"/>
    <w:rsid w:val="384A3CD3"/>
    <w:rsid w:val="38B26D8B"/>
    <w:rsid w:val="39543957"/>
    <w:rsid w:val="3A1D4F0D"/>
    <w:rsid w:val="3A4A425B"/>
    <w:rsid w:val="3AAB69F4"/>
    <w:rsid w:val="3AC63699"/>
    <w:rsid w:val="3AFB4834"/>
    <w:rsid w:val="3C4D6ABE"/>
    <w:rsid w:val="3D311923"/>
    <w:rsid w:val="3DA16C29"/>
    <w:rsid w:val="3DC82025"/>
    <w:rsid w:val="3DE514DD"/>
    <w:rsid w:val="3EB2499C"/>
    <w:rsid w:val="3EC35F8A"/>
    <w:rsid w:val="3F42080E"/>
    <w:rsid w:val="3F76A1EA"/>
    <w:rsid w:val="40152D17"/>
    <w:rsid w:val="40211F9F"/>
    <w:rsid w:val="409329ED"/>
    <w:rsid w:val="41850E3A"/>
    <w:rsid w:val="422A36F8"/>
    <w:rsid w:val="43012ED4"/>
    <w:rsid w:val="437760DA"/>
    <w:rsid w:val="438F53EA"/>
    <w:rsid w:val="4544580E"/>
    <w:rsid w:val="463F38D8"/>
    <w:rsid w:val="4659195F"/>
    <w:rsid w:val="465F7E3D"/>
    <w:rsid w:val="468114AB"/>
    <w:rsid w:val="46CE2FF4"/>
    <w:rsid w:val="46E72F48"/>
    <w:rsid w:val="46F218F4"/>
    <w:rsid w:val="47D5393F"/>
    <w:rsid w:val="47F94D1A"/>
    <w:rsid w:val="485F0AC3"/>
    <w:rsid w:val="497402B6"/>
    <w:rsid w:val="4A3022C3"/>
    <w:rsid w:val="4AD63D92"/>
    <w:rsid w:val="4B2A7422"/>
    <w:rsid w:val="4B5359AB"/>
    <w:rsid w:val="4B9555A4"/>
    <w:rsid w:val="4BBF4713"/>
    <w:rsid w:val="4BCA7711"/>
    <w:rsid w:val="4C0C24B8"/>
    <w:rsid w:val="4C2846C5"/>
    <w:rsid w:val="4D82224C"/>
    <w:rsid w:val="4DA76FED"/>
    <w:rsid w:val="4E4165C3"/>
    <w:rsid w:val="4E716804"/>
    <w:rsid w:val="50485EFA"/>
    <w:rsid w:val="50D062D3"/>
    <w:rsid w:val="512E02C6"/>
    <w:rsid w:val="51FC4254"/>
    <w:rsid w:val="52813F75"/>
    <w:rsid w:val="52C955C8"/>
    <w:rsid w:val="53183428"/>
    <w:rsid w:val="534C6426"/>
    <w:rsid w:val="53AF6E1F"/>
    <w:rsid w:val="53FD19D5"/>
    <w:rsid w:val="55017908"/>
    <w:rsid w:val="559826CA"/>
    <w:rsid w:val="55E82705"/>
    <w:rsid w:val="56090CF0"/>
    <w:rsid w:val="56164509"/>
    <w:rsid w:val="58117F87"/>
    <w:rsid w:val="58A535D5"/>
    <w:rsid w:val="58DB0903"/>
    <w:rsid w:val="58F5490D"/>
    <w:rsid w:val="59214E7E"/>
    <w:rsid w:val="5A2D756C"/>
    <w:rsid w:val="5A4B4D0C"/>
    <w:rsid w:val="5ACE0665"/>
    <w:rsid w:val="5AF052B6"/>
    <w:rsid w:val="5B0E549E"/>
    <w:rsid w:val="5B0F18FD"/>
    <w:rsid w:val="5B306F8F"/>
    <w:rsid w:val="5B4F7F43"/>
    <w:rsid w:val="5B9A0F8B"/>
    <w:rsid w:val="5C1A6D65"/>
    <w:rsid w:val="5C7A677A"/>
    <w:rsid w:val="5C836044"/>
    <w:rsid w:val="5CC940D4"/>
    <w:rsid w:val="5D6B2FD5"/>
    <w:rsid w:val="5E755A34"/>
    <w:rsid w:val="5F3F8B1C"/>
    <w:rsid w:val="5FC03FB3"/>
    <w:rsid w:val="60DF592C"/>
    <w:rsid w:val="61134ED7"/>
    <w:rsid w:val="61157A58"/>
    <w:rsid w:val="61520F29"/>
    <w:rsid w:val="619A419E"/>
    <w:rsid w:val="622B5D14"/>
    <w:rsid w:val="62773416"/>
    <w:rsid w:val="62F02B4A"/>
    <w:rsid w:val="63A177AC"/>
    <w:rsid w:val="63F35D59"/>
    <w:rsid w:val="641670F3"/>
    <w:rsid w:val="651B5170"/>
    <w:rsid w:val="658502DA"/>
    <w:rsid w:val="65D3374D"/>
    <w:rsid w:val="65F52C5A"/>
    <w:rsid w:val="66035015"/>
    <w:rsid w:val="66224DDD"/>
    <w:rsid w:val="66485514"/>
    <w:rsid w:val="66756DA9"/>
    <w:rsid w:val="668F36BB"/>
    <w:rsid w:val="66AC115A"/>
    <w:rsid w:val="66AD6588"/>
    <w:rsid w:val="677D5D45"/>
    <w:rsid w:val="67E9498A"/>
    <w:rsid w:val="67F01347"/>
    <w:rsid w:val="68730964"/>
    <w:rsid w:val="68E43A53"/>
    <w:rsid w:val="68EF6BD9"/>
    <w:rsid w:val="6A7D4451"/>
    <w:rsid w:val="6AF70135"/>
    <w:rsid w:val="6B140746"/>
    <w:rsid w:val="6B2E0C41"/>
    <w:rsid w:val="6C1D74A2"/>
    <w:rsid w:val="6C8F0992"/>
    <w:rsid w:val="6CA85BB5"/>
    <w:rsid w:val="6CEF0E03"/>
    <w:rsid w:val="6CF1309B"/>
    <w:rsid w:val="6E2902EF"/>
    <w:rsid w:val="6E3C1EDF"/>
    <w:rsid w:val="6E6315A3"/>
    <w:rsid w:val="6EAE3AF2"/>
    <w:rsid w:val="6EDF2DB9"/>
    <w:rsid w:val="6F512D5B"/>
    <w:rsid w:val="6FC416E5"/>
    <w:rsid w:val="70BC61A2"/>
    <w:rsid w:val="71404465"/>
    <w:rsid w:val="7152159F"/>
    <w:rsid w:val="736BD941"/>
    <w:rsid w:val="73826941"/>
    <w:rsid w:val="73CE6823"/>
    <w:rsid w:val="74414819"/>
    <w:rsid w:val="74631EEC"/>
    <w:rsid w:val="74D033BF"/>
    <w:rsid w:val="74D61E4A"/>
    <w:rsid w:val="74F24B8D"/>
    <w:rsid w:val="750D3214"/>
    <w:rsid w:val="75D4675D"/>
    <w:rsid w:val="7620096C"/>
    <w:rsid w:val="7664447B"/>
    <w:rsid w:val="769102B6"/>
    <w:rsid w:val="76A1570D"/>
    <w:rsid w:val="76C27860"/>
    <w:rsid w:val="76E21EA4"/>
    <w:rsid w:val="7751EED2"/>
    <w:rsid w:val="777129CB"/>
    <w:rsid w:val="783C2B46"/>
    <w:rsid w:val="798C0FC4"/>
    <w:rsid w:val="7A801075"/>
    <w:rsid w:val="7AE378C9"/>
    <w:rsid w:val="7B460ED0"/>
    <w:rsid w:val="7BC81CED"/>
    <w:rsid w:val="7BFEE004"/>
    <w:rsid w:val="7D5F1C67"/>
    <w:rsid w:val="7D9402EE"/>
    <w:rsid w:val="7DAF0D9A"/>
    <w:rsid w:val="7DB9596A"/>
    <w:rsid w:val="7E7744C3"/>
    <w:rsid w:val="7ED0615D"/>
    <w:rsid w:val="7EFC414D"/>
    <w:rsid w:val="7F9A5844"/>
    <w:rsid w:val="7FB00FB9"/>
    <w:rsid w:val="7FFD4A1E"/>
    <w:rsid w:val="9DEB759D"/>
    <w:rsid w:val="9FBE75FE"/>
    <w:rsid w:val="ABBD0348"/>
    <w:rsid w:val="B17B95FF"/>
    <w:rsid w:val="B97F48CD"/>
    <w:rsid w:val="BCBF2960"/>
    <w:rsid w:val="BF37BE2D"/>
    <w:rsid w:val="BFDE1DC5"/>
    <w:rsid w:val="CB67A4DD"/>
    <w:rsid w:val="F9DDB8F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99" w:semiHidden="0" w:name="Date"/>
    <w:lsdException w:qFormat="1" w:uiPriority="99" w:name="Body Text First Indent"/>
    <w:lsdException w:qFormat="1" w:uiPriority="99" w:semiHidden="0" w:name="Body Text First Indent 2"/>
    <w:lsdException w:uiPriority="99" w:name="Note Heading"/>
    <w:lsdException w:uiPriority="99"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50"/>
    <w:qFormat/>
    <w:uiPriority w:val="0"/>
    <w:pPr>
      <w:keepNext/>
      <w:keepLines/>
      <w:spacing w:before="340" w:after="330" w:line="576" w:lineRule="auto"/>
      <w:jc w:val="left"/>
      <w:outlineLvl w:val="0"/>
    </w:pPr>
    <w:rPr>
      <w:b/>
      <w:bCs/>
      <w:kern w:val="44"/>
      <w:sz w:val="24"/>
      <w:szCs w:val="44"/>
    </w:rPr>
  </w:style>
  <w:style w:type="paragraph" w:styleId="4">
    <w:name w:val="heading 2"/>
    <w:basedOn w:val="1"/>
    <w:next w:val="1"/>
    <w:link w:val="51"/>
    <w:qFormat/>
    <w:uiPriority w:val="0"/>
    <w:pPr>
      <w:keepNext/>
      <w:keepLines/>
      <w:spacing w:before="50" w:beforeLines="50" w:after="50" w:afterLines="50" w:line="360" w:lineRule="auto"/>
      <w:outlineLvl w:val="1"/>
    </w:pPr>
    <w:rPr>
      <w:rFonts w:ascii="Arial" w:hAnsi="Arial" w:eastAsia="Songti SC"/>
      <w:b/>
      <w:bCs/>
      <w:sz w:val="24"/>
      <w:szCs w:val="32"/>
    </w:rPr>
  </w:style>
  <w:style w:type="paragraph" w:styleId="5">
    <w:name w:val="heading 3"/>
    <w:basedOn w:val="1"/>
    <w:next w:val="1"/>
    <w:unhideWhenUsed/>
    <w:qFormat/>
    <w:uiPriority w:val="9"/>
    <w:pPr>
      <w:spacing w:beforeAutospacing="1" w:afterAutospacing="1"/>
      <w:jc w:val="left"/>
      <w:outlineLvl w:val="2"/>
    </w:pPr>
    <w:rPr>
      <w:rFonts w:hint="eastAsia" w:ascii="宋体" w:hAnsi="宋体"/>
      <w:b/>
      <w:kern w:val="0"/>
      <w:sz w:val="24"/>
      <w:szCs w:val="27"/>
    </w:rPr>
  </w:style>
  <w:style w:type="character" w:default="1" w:styleId="36">
    <w:name w:val="Default Paragraph Font"/>
    <w:semiHidden/>
    <w:unhideWhenUsed/>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ind w:firstLine="420"/>
    </w:pPr>
    <w:rPr>
      <w:szCs w:val="20"/>
    </w:rPr>
  </w:style>
  <w:style w:type="paragraph" w:styleId="6">
    <w:name w:val="toc 7"/>
    <w:basedOn w:val="1"/>
    <w:next w:val="1"/>
    <w:unhideWhenUsed/>
    <w:qFormat/>
    <w:uiPriority w:val="39"/>
    <w:pPr>
      <w:ind w:left="1260"/>
      <w:jc w:val="left"/>
    </w:pPr>
    <w:rPr>
      <w:rFonts w:ascii="Calibri" w:hAnsi="Calibri"/>
      <w:sz w:val="18"/>
      <w:szCs w:val="18"/>
    </w:rPr>
  </w:style>
  <w:style w:type="paragraph" w:styleId="7">
    <w:name w:val="toa heading"/>
    <w:basedOn w:val="1"/>
    <w:next w:val="1"/>
    <w:qFormat/>
    <w:uiPriority w:val="0"/>
    <w:pPr>
      <w:spacing w:before="120"/>
    </w:pPr>
    <w:rPr>
      <w:rFonts w:ascii="Arial" w:hAnsi="Arial"/>
      <w:sz w:val="24"/>
    </w:rPr>
  </w:style>
  <w:style w:type="paragraph" w:styleId="8">
    <w:name w:val="annotation text"/>
    <w:basedOn w:val="1"/>
    <w:link w:val="74"/>
    <w:unhideWhenUsed/>
    <w:qFormat/>
    <w:uiPriority w:val="99"/>
    <w:pPr>
      <w:jc w:val="left"/>
    </w:pPr>
  </w:style>
  <w:style w:type="paragraph" w:styleId="9">
    <w:name w:val="Body Text 3"/>
    <w:basedOn w:val="1"/>
    <w:link w:val="63"/>
    <w:qFormat/>
    <w:uiPriority w:val="0"/>
    <w:rPr>
      <w:sz w:val="24"/>
    </w:rPr>
  </w:style>
  <w:style w:type="paragraph" w:styleId="10">
    <w:name w:val="Body Text"/>
    <w:basedOn w:val="1"/>
    <w:link w:val="71"/>
    <w:unhideWhenUsed/>
    <w:qFormat/>
    <w:uiPriority w:val="99"/>
    <w:pPr>
      <w:spacing w:after="120"/>
    </w:pPr>
  </w:style>
  <w:style w:type="paragraph" w:styleId="11">
    <w:name w:val="Body Text Indent"/>
    <w:basedOn w:val="1"/>
    <w:unhideWhenUsed/>
    <w:qFormat/>
    <w:uiPriority w:val="99"/>
    <w:pPr>
      <w:spacing w:line="500" w:lineRule="exact"/>
      <w:ind w:left="1588" w:leftChars="832" w:firstLine="433" w:firstLineChars="196"/>
    </w:pPr>
    <w:rPr>
      <w:sz w:val="24"/>
    </w:rPr>
  </w:style>
  <w:style w:type="paragraph" w:styleId="12">
    <w:name w:val="toc 5"/>
    <w:basedOn w:val="1"/>
    <w:next w:val="1"/>
    <w:unhideWhenUsed/>
    <w:qFormat/>
    <w:uiPriority w:val="39"/>
    <w:pPr>
      <w:ind w:left="840"/>
      <w:jc w:val="left"/>
    </w:pPr>
    <w:rPr>
      <w:rFonts w:ascii="Calibri" w:hAnsi="Calibri"/>
      <w:sz w:val="18"/>
      <w:szCs w:val="18"/>
    </w:rPr>
  </w:style>
  <w:style w:type="paragraph" w:styleId="13">
    <w:name w:val="toc 3"/>
    <w:basedOn w:val="1"/>
    <w:next w:val="1"/>
    <w:unhideWhenUsed/>
    <w:qFormat/>
    <w:uiPriority w:val="39"/>
    <w:pPr>
      <w:spacing w:line="360" w:lineRule="exact"/>
      <w:ind w:left="420"/>
      <w:jc w:val="left"/>
    </w:pPr>
    <w:rPr>
      <w:rFonts w:ascii="Calibri" w:hAnsi="Calibri"/>
      <w:i/>
      <w:iCs/>
      <w:sz w:val="20"/>
      <w:szCs w:val="20"/>
    </w:rPr>
  </w:style>
  <w:style w:type="paragraph" w:styleId="14">
    <w:name w:val="Plain Text"/>
    <w:basedOn w:val="1"/>
    <w:link w:val="58"/>
    <w:qFormat/>
    <w:uiPriority w:val="0"/>
    <w:rPr>
      <w:rFonts w:ascii="宋体" w:hAnsi="Courier New"/>
      <w:szCs w:val="20"/>
    </w:rPr>
  </w:style>
  <w:style w:type="paragraph" w:styleId="15">
    <w:name w:val="toc 8"/>
    <w:basedOn w:val="1"/>
    <w:next w:val="1"/>
    <w:unhideWhenUsed/>
    <w:qFormat/>
    <w:uiPriority w:val="39"/>
    <w:pPr>
      <w:ind w:left="1470"/>
      <w:jc w:val="left"/>
    </w:pPr>
    <w:rPr>
      <w:rFonts w:ascii="Calibri" w:hAnsi="Calibri"/>
      <w:sz w:val="18"/>
      <w:szCs w:val="18"/>
    </w:rPr>
  </w:style>
  <w:style w:type="paragraph" w:styleId="16">
    <w:name w:val="Date"/>
    <w:basedOn w:val="1"/>
    <w:next w:val="1"/>
    <w:link w:val="67"/>
    <w:unhideWhenUsed/>
    <w:qFormat/>
    <w:uiPriority w:val="99"/>
    <w:pPr>
      <w:ind w:left="100" w:leftChars="2500"/>
    </w:pPr>
  </w:style>
  <w:style w:type="paragraph" w:styleId="17">
    <w:name w:val="Body Text Indent 2"/>
    <w:basedOn w:val="1"/>
    <w:link w:val="61"/>
    <w:qFormat/>
    <w:uiPriority w:val="0"/>
    <w:pPr>
      <w:adjustRightInd w:val="0"/>
      <w:spacing w:line="360" w:lineRule="atLeast"/>
      <w:ind w:firstLine="570"/>
    </w:pPr>
    <w:rPr>
      <w:rFonts w:ascii="楷体_GB2312" w:hAnsi="CG Times (W1)" w:eastAsia="楷体_GB2312"/>
      <w:kern w:val="0"/>
      <w:sz w:val="24"/>
      <w:szCs w:val="20"/>
    </w:rPr>
  </w:style>
  <w:style w:type="paragraph" w:styleId="18">
    <w:name w:val="endnote text"/>
    <w:basedOn w:val="1"/>
    <w:link w:val="73"/>
    <w:semiHidden/>
    <w:unhideWhenUsed/>
    <w:qFormat/>
    <w:uiPriority w:val="99"/>
    <w:pPr>
      <w:snapToGrid w:val="0"/>
      <w:jc w:val="left"/>
    </w:pPr>
  </w:style>
  <w:style w:type="paragraph" w:styleId="19">
    <w:name w:val="Balloon Text"/>
    <w:basedOn w:val="1"/>
    <w:link w:val="62"/>
    <w:qFormat/>
    <w:uiPriority w:val="0"/>
    <w:rPr>
      <w:rFonts w:ascii="Calibri" w:hAnsi="Calibri"/>
      <w:sz w:val="18"/>
      <w:szCs w:val="18"/>
    </w:rPr>
  </w:style>
  <w:style w:type="paragraph" w:styleId="20">
    <w:name w:val="footer"/>
    <w:basedOn w:val="1"/>
    <w:link w:val="53"/>
    <w:unhideWhenUsed/>
    <w:qFormat/>
    <w:uiPriority w:val="99"/>
    <w:pPr>
      <w:tabs>
        <w:tab w:val="center" w:pos="4153"/>
        <w:tab w:val="right" w:pos="8306"/>
      </w:tabs>
      <w:snapToGrid w:val="0"/>
      <w:jc w:val="left"/>
    </w:pPr>
    <w:rPr>
      <w:sz w:val="18"/>
      <w:szCs w:val="18"/>
    </w:rPr>
  </w:style>
  <w:style w:type="paragraph" w:styleId="21">
    <w:name w:val="header"/>
    <w:basedOn w:val="1"/>
    <w:link w:val="52"/>
    <w:unhideWhenUsed/>
    <w:qFormat/>
    <w:uiPriority w:val="0"/>
    <w:pPr>
      <w:pBdr>
        <w:bottom w:val="single" w:color="auto" w:sz="6" w:space="1"/>
      </w:pBdr>
      <w:tabs>
        <w:tab w:val="center" w:pos="4153"/>
        <w:tab w:val="right" w:pos="8306"/>
      </w:tabs>
      <w:snapToGrid w:val="0"/>
      <w:jc w:val="center"/>
    </w:pPr>
    <w:rPr>
      <w:sz w:val="18"/>
      <w:szCs w:val="18"/>
    </w:rPr>
  </w:style>
  <w:style w:type="paragraph" w:styleId="22">
    <w:name w:val="toc 1"/>
    <w:basedOn w:val="1"/>
    <w:next w:val="1"/>
    <w:qFormat/>
    <w:uiPriority w:val="39"/>
    <w:pPr>
      <w:spacing w:line="360" w:lineRule="exact"/>
      <w:jc w:val="left"/>
    </w:pPr>
    <w:rPr>
      <w:rFonts w:ascii="Calibri" w:hAnsi="Calibri"/>
      <w:b/>
      <w:bCs/>
      <w:caps/>
      <w:szCs w:val="20"/>
    </w:rPr>
  </w:style>
  <w:style w:type="paragraph" w:styleId="23">
    <w:name w:val="toc 4"/>
    <w:basedOn w:val="1"/>
    <w:next w:val="1"/>
    <w:unhideWhenUsed/>
    <w:qFormat/>
    <w:uiPriority w:val="39"/>
    <w:pPr>
      <w:ind w:left="630"/>
      <w:jc w:val="left"/>
    </w:pPr>
    <w:rPr>
      <w:rFonts w:ascii="Calibri" w:hAnsi="Calibri"/>
      <w:sz w:val="18"/>
      <w:szCs w:val="18"/>
    </w:rPr>
  </w:style>
  <w:style w:type="paragraph" w:styleId="24">
    <w:name w:val="Subtitle"/>
    <w:basedOn w:val="1"/>
    <w:next w:val="1"/>
    <w:link w:val="60"/>
    <w:qFormat/>
    <w:uiPriority w:val="0"/>
    <w:pPr>
      <w:spacing w:before="240" w:after="60" w:line="312" w:lineRule="auto"/>
      <w:jc w:val="center"/>
      <w:outlineLvl w:val="1"/>
    </w:pPr>
    <w:rPr>
      <w:rFonts w:ascii="Cambria" w:hAnsi="Cambria"/>
      <w:b/>
      <w:bCs/>
      <w:kern w:val="28"/>
      <w:sz w:val="32"/>
      <w:szCs w:val="32"/>
    </w:rPr>
  </w:style>
  <w:style w:type="paragraph" w:styleId="25">
    <w:name w:val="toc 6"/>
    <w:basedOn w:val="1"/>
    <w:next w:val="1"/>
    <w:unhideWhenUsed/>
    <w:qFormat/>
    <w:uiPriority w:val="39"/>
    <w:pPr>
      <w:ind w:left="1050"/>
      <w:jc w:val="left"/>
    </w:pPr>
    <w:rPr>
      <w:rFonts w:ascii="Calibri" w:hAnsi="Calibri"/>
      <w:sz w:val="18"/>
      <w:szCs w:val="18"/>
    </w:rPr>
  </w:style>
  <w:style w:type="paragraph" w:styleId="26">
    <w:name w:val="Body Text Indent 3"/>
    <w:basedOn w:val="1"/>
    <w:link w:val="59"/>
    <w:qFormat/>
    <w:uiPriority w:val="0"/>
    <w:pPr>
      <w:tabs>
        <w:tab w:val="left" w:pos="1050"/>
        <w:tab w:val="left" w:pos="1155"/>
      </w:tabs>
      <w:ind w:left="216" w:firstLine="420" w:firstLineChars="200"/>
    </w:pPr>
  </w:style>
  <w:style w:type="paragraph" w:styleId="27">
    <w:name w:val="toc 2"/>
    <w:basedOn w:val="1"/>
    <w:next w:val="1"/>
    <w:qFormat/>
    <w:uiPriority w:val="39"/>
    <w:pPr>
      <w:spacing w:line="360" w:lineRule="exact"/>
      <w:ind w:left="210"/>
      <w:jc w:val="left"/>
    </w:pPr>
    <w:rPr>
      <w:rFonts w:ascii="Calibri" w:hAnsi="Calibri"/>
      <w:smallCaps/>
      <w:szCs w:val="20"/>
    </w:rPr>
  </w:style>
  <w:style w:type="paragraph" w:styleId="28">
    <w:name w:val="toc 9"/>
    <w:basedOn w:val="1"/>
    <w:next w:val="1"/>
    <w:unhideWhenUsed/>
    <w:qFormat/>
    <w:uiPriority w:val="39"/>
    <w:pPr>
      <w:ind w:left="1680"/>
      <w:jc w:val="left"/>
    </w:pPr>
    <w:rPr>
      <w:rFonts w:ascii="Calibri" w:hAnsi="Calibri"/>
      <w:sz w:val="18"/>
      <w:szCs w:val="18"/>
    </w:rPr>
  </w:style>
  <w:style w:type="paragraph" w:styleId="29">
    <w:name w:val="Normal (Web)"/>
    <w:basedOn w:val="1"/>
    <w:qFormat/>
    <w:uiPriority w:val="99"/>
    <w:pPr>
      <w:widowControl/>
      <w:spacing w:before="100" w:beforeAutospacing="1" w:after="100" w:afterAutospacing="1"/>
      <w:jc w:val="left"/>
    </w:pPr>
    <w:rPr>
      <w:rFonts w:ascii="宋体" w:hAnsi="宋体"/>
      <w:kern w:val="0"/>
      <w:sz w:val="24"/>
    </w:rPr>
  </w:style>
  <w:style w:type="paragraph" w:styleId="30">
    <w:name w:val="Title"/>
    <w:basedOn w:val="1"/>
    <w:next w:val="1"/>
    <w:link w:val="64"/>
    <w:qFormat/>
    <w:uiPriority w:val="10"/>
    <w:pPr>
      <w:spacing w:before="240" w:after="60"/>
      <w:jc w:val="center"/>
      <w:outlineLvl w:val="0"/>
    </w:pPr>
    <w:rPr>
      <w:rFonts w:ascii="Cambria" w:hAnsi="Cambria"/>
      <w:b/>
      <w:bCs/>
      <w:sz w:val="32"/>
      <w:szCs w:val="32"/>
    </w:rPr>
  </w:style>
  <w:style w:type="paragraph" w:styleId="31">
    <w:name w:val="annotation subject"/>
    <w:basedOn w:val="8"/>
    <w:next w:val="8"/>
    <w:link w:val="75"/>
    <w:semiHidden/>
    <w:unhideWhenUsed/>
    <w:qFormat/>
    <w:uiPriority w:val="99"/>
    <w:rPr>
      <w:b/>
      <w:bCs/>
    </w:rPr>
  </w:style>
  <w:style w:type="paragraph" w:styleId="32">
    <w:name w:val="Body Text First Indent"/>
    <w:basedOn w:val="10"/>
    <w:semiHidden/>
    <w:unhideWhenUsed/>
    <w:qFormat/>
    <w:uiPriority w:val="99"/>
    <w:pPr>
      <w:ind w:firstLine="420" w:firstLineChars="100"/>
    </w:pPr>
  </w:style>
  <w:style w:type="paragraph" w:styleId="33">
    <w:name w:val="Body Text First Indent 2"/>
    <w:basedOn w:val="11"/>
    <w:unhideWhenUsed/>
    <w:qFormat/>
    <w:uiPriority w:val="99"/>
    <w:pPr>
      <w:ind w:left="0" w:leftChars="0" w:firstLine="420" w:firstLineChars="200"/>
    </w:pPr>
    <w:rPr>
      <w:rFonts w:ascii="仿宋_GB2312" w:eastAsia="仿宋_GB2312"/>
      <w:sz w:val="32"/>
    </w:rPr>
  </w:style>
  <w:style w:type="table" w:styleId="35">
    <w:name w:val="Table Grid"/>
    <w:basedOn w:val="34"/>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7">
    <w:name w:val="Strong"/>
    <w:basedOn w:val="36"/>
    <w:qFormat/>
    <w:uiPriority w:val="0"/>
    <w:rPr>
      <w:b/>
      <w:bCs/>
    </w:rPr>
  </w:style>
  <w:style w:type="character" w:styleId="38">
    <w:name w:val="endnote reference"/>
    <w:basedOn w:val="36"/>
    <w:semiHidden/>
    <w:unhideWhenUsed/>
    <w:qFormat/>
    <w:uiPriority w:val="99"/>
    <w:rPr>
      <w:vertAlign w:val="superscript"/>
    </w:rPr>
  </w:style>
  <w:style w:type="character" w:styleId="39">
    <w:name w:val="Emphasis"/>
    <w:basedOn w:val="36"/>
    <w:qFormat/>
    <w:uiPriority w:val="0"/>
    <w:rPr>
      <w:i/>
      <w:iCs/>
    </w:rPr>
  </w:style>
  <w:style w:type="character" w:styleId="40">
    <w:name w:val="Hyperlink"/>
    <w:basedOn w:val="36"/>
    <w:qFormat/>
    <w:uiPriority w:val="99"/>
    <w:rPr>
      <w:color w:val="0000FF"/>
      <w:u w:val="single"/>
    </w:rPr>
  </w:style>
  <w:style w:type="character" w:styleId="41">
    <w:name w:val="annotation reference"/>
    <w:basedOn w:val="36"/>
    <w:semiHidden/>
    <w:unhideWhenUsed/>
    <w:qFormat/>
    <w:uiPriority w:val="99"/>
    <w:rPr>
      <w:sz w:val="21"/>
      <w:szCs w:val="21"/>
    </w:rPr>
  </w:style>
  <w:style w:type="paragraph" w:customStyle="1" w:styleId="42">
    <w:name w:val="无间隔1"/>
    <w:link w:val="54"/>
    <w:qFormat/>
    <w:uiPriority w:val="1"/>
    <w:rPr>
      <w:rFonts w:ascii="Calibri" w:hAnsi="Calibri" w:eastAsia="宋体" w:cs="Times New Roman"/>
      <w:kern w:val="2"/>
      <w:sz w:val="22"/>
      <w:szCs w:val="22"/>
      <w:lang w:val="en-US" w:eastAsia="zh-CN" w:bidi="ar-SA"/>
    </w:rPr>
  </w:style>
  <w:style w:type="paragraph" w:customStyle="1" w:styleId="43">
    <w:name w:val="样式1"/>
    <w:basedOn w:val="21"/>
    <w:link w:val="57"/>
    <w:qFormat/>
    <w:uiPriority w:val="0"/>
    <w:pPr>
      <w:pBdr>
        <w:bottom w:val="none" w:color="auto" w:sz="0" w:space="0"/>
      </w:pBdr>
    </w:pPr>
  </w:style>
  <w:style w:type="paragraph" w:customStyle="1" w:styleId="44">
    <w:name w:val="xl49"/>
    <w:basedOn w:val="1"/>
    <w:qFormat/>
    <w:uiPriority w:val="0"/>
    <w:pPr>
      <w:widowControl/>
      <w:spacing w:before="100" w:beforeAutospacing="1" w:after="100" w:afterAutospacing="1"/>
      <w:jc w:val="center"/>
    </w:pPr>
    <w:rPr>
      <w:rFonts w:ascii="黑体" w:hAnsi="Arial Unicode MS" w:eastAsia="黑体"/>
      <w:b/>
      <w:bCs/>
      <w:kern w:val="0"/>
      <w:sz w:val="32"/>
      <w:szCs w:val="32"/>
    </w:rPr>
  </w:style>
  <w:style w:type="paragraph" w:customStyle="1" w:styleId="45">
    <w:name w:val="标题3"/>
    <w:basedOn w:val="24"/>
    <w:qFormat/>
    <w:uiPriority w:val="0"/>
    <w:pPr>
      <w:jc w:val="left"/>
    </w:pPr>
    <w:rPr>
      <w:sz w:val="24"/>
      <w:szCs w:val="24"/>
    </w:rPr>
  </w:style>
  <w:style w:type="paragraph" w:customStyle="1" w:styleId="46">
    <w:name w:val="TOC 标题1"/>
    <w:basedOn w:val="3"/>
    <w:next w:val="1"/>
    <w:qFormat/>
    <w:uiPriority w:val="39"/>
    <w:pPr>
      <w:widowControl/>
      <w:spacing w:before="480" w:after="0" w:line="276" w:lineRule="auto"/>
      <w:outlineLvl w:val="9"/>
    </w:pPr>
    <w:rPr>
      <w:rFonts w:ascii="Cambria" w:hAnsi="Cambria"/>
      <w:color w:val="365F91"/>
      <w:kern w:val="0"/>
      <w:sz w:val="28"/>
      <w:szCs w:val="28"/>
    </w:rPr>
  </w:style>
  <w:style w:type="paragraph" w:customStyle="1" w:styleId="47">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48">
    <w:name w:val="正文1"/>
    <w:basedOn w:val="1"/>
    <w:link w:val="69"/>
    <w:qFormat/>
    <w:uiPriority w:val="0"/>
    <w:pPr>
      <w:tabs>
        <w:tab w:val="left" w:pos="540"/>
      </w:tabs>
      <w:adjustRightInd w:val="0"/>
      <w:spacing w:line="360" w:lineRule="auto"/>
      <w:ind w:firstLine="200" w:firstLineChars="200"/>
      <w:textAlignment w:val="baseline"/>
    </w:pPr>
    <w:rPr>
      <w:rFonts w:ascii="宋体"/>
      <w:kern w:val="0"/>
      <w:sz w:val="24"/>
      <w:szCs w:val="20"/>
    </w:rPr>
  </w:style>
  <w:style w:type="paragraph" w:customStyle="1" w:styleId="49">
    <w:name w:val="列出段落1"/>
    <w:basedOn w:val="1"/>
    <w:qFormat/>
    <w:uiPriority w:val="34"/>
    <w:pPr>
      <w:ind w:firstLine="420" w:firstLineChars="200"/>
    </w:pPr>
  </w:style>
  <w:style w:type="character" w:customStyle="1" w:styleId="50">
    <w:name w:val="标题 1 字符"/>
    <w:basedOn w:val="36"/>
    <w:link w:val="3"/>
    <w:qFormat/>
    <w:uiPriority w:val="0"/>
    <w:rPr>
      <w:rFonts w:ascii="Times New Roman" w:hAnsi="Times New Roman" w:eastAsia="宋体" w:cs="Times New Roman"/>
      <w:b/>
      <w:bCs/>
      <w:kern w:val="44"/>
      <w:sz w:val="24"/>
      <w:szCs w:val="44"/>
    </w:rPr>
  </w:style>
  <w:style w:type="character" w:customStyle="1" w:styleId="51">
    <w:name w:val="标题 2 字符"/>
    <w:basedOn w:val="36"/>
    <w:link w:val="4"/>
    <w:qFormat/>
    <w:uiPriority w:val="0"/>
    <w:rPr>
      <w:rFonts w:ascii="Arial" w:hAnsi="Arial" w:eastAsia="Songti SC" w:cs="Times New Roman"/>
      <w:b/>
      <w:bCs/>
      <w:sz w:val="24"/>
      <w:szCs w:val="32"/>
    </w:rPr>
  </w:style>
  <w:style w:type="character" w:customStyle="1" w:styleId="52">
    <w:name w:val="页眉 字符"/>
    <w:basedOn w:val="36"/>
    <w:link w:val="21"/>
    <w:qFormat/>
    <w:uiPriority w:val="0"/>
    <w:rPr>
      <w:sz w:val="18"/>
      <w:szCs w:val="18"/>
    </w:rPr>
  </w:style>
  <w:style w:type="character" w:customStyle="1" w:styleId="53">
    <w:name w:val="页脚 字符"/>
    <w:basedOn w:val="36"/>
    <w:link w:val="20"/>
    <w:qFormat/>
    <w:uiPriority w:val="99"/>
    <w:rPr>
      <w:sz w:val="18"/>
      <w:szCs w:val="18"/>
    </w:rPr>
  </w:style>
  <w:style w:type="character" w:customStyle="1" w:styleId="54">
    <w:name w:val="无间隔 Char"/>
    <w:basedOn w:val="36"/>
    <w:link w:val="42"/>
    <w:qFormat/>
    <w:uiPriority w:val="1"/>
    <w:rPr>
      <w:kern w:val="2"/>
      <w:sz w:val="22"/>
      <w:szCs w:val="22"/>
      <w:lang w:val="en-US" w:eastAsia="zh-CN" w:bidi="ar-SA"/>
    </w:rPr>
  </w:style>
  <w:style w:type="character" w:customStyle="1" w:styleId="55">
    <w:name w:val="Char Char8"/>
    <w:basedOn w:val="36"/>
    <w:qFormat/>
    <w:uiPriority w:val="0"/>
    <w:rPr>
      <w:sz w:val="18"/>
      <w:szCs w:val="18"/>
    </w:rPr>
  </w:style>
  <w:style w:type="character" w:customStyle="1" w:styleId="56">
    <w:name w:val="Char Char7"/>
    <w:basedOn w:val="36"/>
    <w:qFormat/>
    <w:uiPriority w:val="0"/>
    <w:rPr>
      <w:rFonts w:ascii="Cambria" w:hAnsi="Cambria"/>
      <w:b/>
      <w:bCs/>
      <w:kern w:val="28"/>
      <w:sz w:val="32"/>
      <w:szCs w:val="32"/>
    </w:rPr>
  </w:style>
  <w:style w:type="character" w:customStyle="1" w:styleId="57">
    <w:name w:val="样式1 Char"/>
    <w:basedOn w:val="52"/>
    <w:link w:val="43"/>
    <w:qFormat/>
    <w:uiPriority w:val="0"/>
    <w:rPr>
      <w:sz w:val="18"/>
      <w:szCs w:val="18"/>
    </w:rPr>
  </w:style>
  <w:style w:type="character" w:customStyle="1" w:styleId="58">
    <w:name w:val="纯文本 字符"/>
    <w:basedOn w:val="36"/>
    <w:link w:val="14"/>
    <w:qFormat/>
    <w:uiPriority w:val="0"/>
    <w:rPr>
      <w:rFonts w:ascii="宋体" w:hAnsi="Courier New" w:eastAsia="宋体" w:cs="Times New Roman"/>
      <w:szCs w:val="20"/>
    </w:rPr>
  </w:style>
  <w:style w:type="character" w:customStyle="1" w:styleId="59">
    <w:name w:val="正文文本缩进 3 字符"/>
    <w:basedOn w:val="36"/>
    <w:link w:val="26"/>
    <w:qFormat/>
    <w:uiPriority w:val="0"/>
    <w:rPr>
      <w:rFonts w:ascii="Times New Roman" w:hAnsi="Times New Roman" w:eastAsia="宋体" w:cs="Times New Roman"/>
      <w:szCs w:val="24"/>
    </w:rPr>
  </w:style>
  <w:style w:type="character" w:customStyle="1" w:styleId="60">
    <w:name w:val="副标题 字符"/>
    <w:basedOn w:val="36"/>
    <w:link w:val="24"/>
    <w:qFormat/>
    <w:uiPriority w:val="11"/>
    <w:rPr>
      <w:rFonts w:ascii="Cambria" w:hAnsi="Cambria" w:eastAsia="宋体" w:cs="Times New Roman"/>
      <w:b/>
      <w:bCs/>
      <w:kern w:val="28"/>
      <w:sz w:val="32"/>
      <w:szCs w:val="32"/>
    </w:rPr>
  </w:style>
  <w:style w:type="character" w:customStyle="1" w:styleId="61">
    <w:name w:val="正文文本缩进 2 字符"/>
    <w:basedOn w:val="36"/>
    <w:link w:val="17"/>
    <w:qFormat/>
    <w:uiPriority w:val="0"/>
    <w:rPr>
      <w:rFonts w:ascii="楷体_GB2312" w:hAnsi="CG Times (W1)" w:eastAsia="楷体_GB2312" w:cs="Times New Roman"/>
      <w:kern w:val="0"/>
      <w:sz w:val="24"/>
      <w:szCs w:val="20"/>
    </w:rPr>
  </w:style>
  <w:style w:type="character" w:customStyle="1" w:styleId="62">
    <w:name w:val="批注框文本 字符"/>
    <w:basedOn w:val="36"/>
    <w:link w:val="19"/>
    <w:semiHidden/>
    <w:qFormat/>
    <w:uiPriority w:val="99"/>
    <w:rPr>
      <w:rFonts w:ascii="Times New Roman" w:hAnsi="Times New Roman" w:eastAsia="宋体" w:cs="Times New Roman"/>
      <w:sz w:val="18"/>
      <w:szCs w:val="18"/>
    </w:rPr>
  </w:style>
  <w:style w:type="character" w:customStyle="1" w:styleId="63">
    <w:name w:val="正文文本 3 字符"/>
    <w:basedOn w:val="36"/>
    <w:link w:val="9"/>
    <w:qFormat/>
    <w:uiPriority w:val="0"/>
    <w:rPr>
      <w:rFonts w:ascii="Times New Roman" w:hAnsi="Times New Roman" w:eastAsia="宋体" w:cs="Times New Roman"/>
      <w:sz w:val="24"/>
      <w:szCs w:val="24"/>
    </w:rPr>
  </w:style>
  <w:style w:type="character" w:customStyle="1" w:styleId="64">
    <w:name w:val="标题 字符"/>
    <w:basedOn w:val="36"/>
    <w:link w:val="30"/>
    <w:qFormat/>
    <w:uiPriority w:val="10"/>
    <w:rPr>
      <w:rFonts w:ascii="Cambria" w:hAnsi="Cambria" w:eastAsia="宋体" w:cs="Times New Roman"/>
      <w:b/>
      <w:bCs/>
      <w:sz w:val="32"/>
      <w:szCs w:val="32"/>
    </w:rPr>
  </w:style>
  <w:style w:type="character" w:customStyle="1" w:styleId="65">
    <w:name w:val="apple-style-span"/>
    <w:basedOn w:val="36"/>
    <w:qFormat/>
    <w:uiPriority w:val="0"/>
  </w:style>
  <w:style w:type="character" w:customStyle="1" w:styleId="66">
    <w:name w:val="patentsqh"/>
    <w:basedOn w:val="36"/>
    <w:qFormat/>
    <w:uiPriority w:val="0"/>
  </w:style>
  <w:style w:type="character" w:customStyle="1" w:styleId="67">
    <w:name w:val="日期 字符"/>
    <w:basedOn w:val="36"/>
    <w:link w:val="16"/>
    <w:semiHidden/>
    <w:qFormat/>
    <w:uiPriority w:val="99"/>
    <w:rPr>
      <w:rFonts w:ascii="Times New Roman" w:hAnsi="Times New Roman"/>
      <w:kern w:val="2"/>
      <w:sz w:val="21"/>
      <w:szCs w:val="24"/>
    </w:rPr>
  </w:style>
  <w:style w:type="character" w:customStyle="1" w:styleId="68">
    <w:name w:val="zi_101"/>
    <w:basedOn w:val="36"/>
    <w:qFormat/>
    <w:uiPriority w:val="0"/>
    <w:rPr>
      <w:rFonts w:hint="default" w:ascii="Verdana" w:hAnsi="Verdana"/>
      <w:color w:val="C90000"/>
      <w:sz w:val="18"/>
      <w:szCs w:val="18"/>
    </w:rPr>
  </w:style>
  <w:style w:type="character" w:customStyle="1" w:styleId="69">
    <w:name w:val="正文1 Char"/>
    <w:basedOn w:val="36"/>
    <w:link w:val="48"/>
    <w:qFormat/>
    <w:uiPriority w:val="0"/>
    <w:rPr>
      <w:rFonts w:ascii="宋体" w:hAnsi="Times New Roman"/>
      <w:sz w:val="24"/>
    </w:rPr>
  </w:style>
  <w:style w:type="character" w:customStyle="1" w:styleId="70">
    <w:name w:val="detaillink"/>
    <w:basedOn w:val="36"/>
    <w:qFormat/>
    <w:uiPriority w:val="0"/>
  </w:style>
  <w:style w:type="character" w:customStyle="1" w:styleId="71">
    <w:name w:val="正文文本 字符"/>
    <w:basedOn w:val="36"/>
    <w:link w:val="10"/>
    <w:semiHidden/>
    <w:qFormat/>
    <w:uiPriority w:val="99"/>
    <w:rPr>
      <w:rFonts w:ascii="Times New Roman" w:hAnsi="Times New Roman"/>
      <w:kern w:val="2"/>
      <w:sz w:val="21"/>
      <w:szCs w:val="24"/>
    </w:rPr>
  </w:style>
  <w:style w:type="paragraph" w:styleId="72">
    <w:name w:val="List Paragraph"/>
    <w:basedOn w:val="1"/>
    <w:qFormat/>
    <w:uiPriority w:val="34"/>
    <w:pPr>
      <w:ind w:firstLine="420" w:firstLineChars="200"/>
    </w:pPr>
  </w:style>
  <w:style w:type="character" w:customStyle="1" w:styleId="73">
    <w:name w:val="尾注文本 字符"/>
    <w:basedOn w:val="36"/>
    <w:link w:val="18"/>
    <w:semiHidden/>
    <w:qFormat/>
    <w:uiPriority w:val="99"/>
    <w:rPr>
      <w:rFonts w:ascii="Times New Roman" w:hAnsi="Times New Roman"/>
      <w:kern w:val="2"/>
      <w:sz w:val="21"/>
      <w:szCs w:val="24"/>
    </w:rPr>
  </w:style>
  <w:style w:type="character" w:customStyle="1" w:styleId="74">
    <w:name w:val="批注文字 字符"/>
    <w:basedOn w:val="36"/>
    <w:link w:val="8"/>
    <w:qFormat/>
    <w:uiPriority w:val="99"/>
    <w:rPr>
      <w:rFonts w:ascii="Times New Roman" w:hAnsi="Times New Roman"/>
      <w:kern w:val="2"/>
      <w:sz w:val="21"/>
      <w:szCs w:val="24"/>
    </w:rPr>
  </w:style>
  <w:style w:type="character" w:customStyle="1" w:styleId="75">
    <w:name w:val="批注主题 字符"/>
    <w:basedOn w:val="74"/>
    <w:link w:val="31"/>
    <w:semiHidden/>
    <w:qFormat/>
    <w:uiPriority w:val="99"/>
    <w:rPr>
      <w:rFonts w:ascii="Times New Roman" w:hAnsi="Times New Roman"/>
      <w:b/>
      <w:bCs/>
      <w:kern w:val="2"/>
      <w:sz w:val="21"/>
      <w:szCs w:val="24"/>
    </w:rPr>
  </w:style>
  <w:style w:type="table" w:customStyle="1" w:styleId="76">
    <w:name w:val="网格型1"/>
    <w:basedOn w:val="3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7">
    <w:name w:val="08居中对齐"/>
    <w:qFormat/>
    <w:uiPriority w:val="99"/>
    <w:pPr>
      <w:widowControl w:val="0"/>
      <w:adjustRightInd w:val="0"/>
      <w:snapToGrid w:val="0"/>
      <w:spacing w:beforeLines="20" w:afterLines="20"/>
      <w:jc w:val="center"/>
    </w:pPr>
    <w:rPr>
      <w:rFonts w:ascii="Times New Roman" w:hAnsi="Times New Roman" w:eastAsia="宋体" w:cs="Times New Roman"/>
      <w:kern w:val="2"/>
      <w:sz w:val="21"/>
      <w:szCs w:val="24"/>
      <w:lang w:val="en-US" w:eastAsia="zh-CN" w:bidi="ar-SA"/>
    </w:rPr>
  </w:style>
  <w:style w:type="paragraph" w:customStyle="1" w:styleId="78">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79">
    <w:name w:val="修订2"/>
    <w:hidden/>
    <w:unhideWhenUsed/>
    <w:qFormat/>
    <w:uiPriority w:val="99"/>
    <w:rPr>
      <w:rFonts w:ascii="Times New Roman" w:hAnsi="Times New Roman" w:eastAsia="宋体" w:cs="Times New Roman"/>
      <w:kern w:val="2"/>
      <w:sz w:val="21"/>
      <w:szCs w:val="24"/>
      <w:lang w:val="en-US" w:eastAsia="zh-CN" w:bidi="ar-SA"/>
    </w:rPr>
  </w:style>
  <w:style w:type="paragraph" w:customStyle="1" w:styleId="80">
    <w:name w:val="p"/>
    <w:basedOn w:val="1"/>
    <w:qFormat/>
    <w:uiPriority w:val="0"/>
    <w:pPr>
      <w:spacing w:line="390" w:lineRule="atLeast"/>
      <w:ind w:firstLine="420"/>
    </w:pPr>
  </w:style>
  <w:style w:type="character" w:customStyle="1" w:styleId="81">
    <w:name w:val="any"/>
    <w:basedOn w:val="36"/>
    <w:qFormat/>
    <w:uiPriority w:val="0"/>
  </w:style>
  <w:style w:type="paragraph" w:customStyle="1" w:styleId="82">
    <w:name w:val="修订3"/>
    <w:hidden/>
    <w:unhideWhenUsed/>
    <w:qFormat/>
    <w:uiPriority w:val="99"/>
    <w:rPr>
      <w:rFonts w:ascii="Times New Roman" w:hAnsi="Times New Roman" w:eastAsia="宋体" w:cs="Times New Roman"/>
      <w:kern w:val="2"/>
      <w:sz w:val="21"/>
      <w:szCs w:val="24"/>
      <w:lang w:val="en-US" w:eastAsia="zh-CN" w:bidi="ar-SA"/>
    </w:rPr>
  </w:style>
  <w:style w:type="paragraph" w:customStyle="1" w:styleId="83">
    <w:name w:val="修订4"/>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10</Pages>
  <Words>3646</Words>
  <Characters>3780</Characters>
  <Lines>32</Lines>
  <Paragraphs>9</Paragraphs>
  <TotalTime>3</TotalTime>
  <ScaleCrop>false</ScaleCrop>
  <LinksUpToDate>false</LinksUpToDate>
  <CharactersWithSpaces>3944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2018-06-26T05:07:00Z</dcterms:created>
  <dc:creator>Lenovo User</dc:creator>
  <cp:lastModifiedBy>羊倌</cp:lastModifiedBy>
  <cp:lastPrinted>2018-06-15T15:12:00Z</cp:lastPrinted>
  <dcterms:modified xsi:type="dcterms:W3CDTF">2023-08-28T12:36:30Z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CF703989D482CBEEBBB3EA64A82AFA1F_43</vt:lpwstr>
  </property>
</Properties>
</file>