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334" w:rsidRDefault="00483334" w:rsidP="00A819C0">
      <w:pPr>
        <w:spacing w:line="600" w:lineRule="exact"/>
        <w:ind w:leftChars="0" w:left="0"/>
        <w:outlineLvl w:val="0"/>
        <w:rPr>
          <w:rFonts w:ascii="方正小标宋简体" w:eastAsia="方正小标宋简体" w:hAnsi="黑体" w:cs="方正小标宋简体"/>
          <w:color w:val="000000"/>
          <w:sz w:val="44"/>
          <w:szCs w:val="44"/>
        </w:rPr>
      </w:pPr>
    </w:p>
    <w:p w:rsidR="00483334" w:rsidRDefault="00483334" w:rsidP="00A819C0">
      <w:pPr>
        <w:spacing w:line="600" w:lineRule="exact"/>
        <w:ind w:leftChars="0" w:left="0"/>
        <w:outlineLvl w:val="0"/>
        <w:rPr>
          <w:rFonts w:ascii="方正小标宋简体" w:eastAsia="方正小标宋简体" w:hAnsi="黑体" w:cs="方正小标宋简体"/>
          <w:color w:val="000000"/>
          <w:sz w:val="44"/>
          <w:szCs w:val="44"/>
        </w:rPr>
      </w:pPr>
    </w:p>
    <w:p w:rsidR="00BA0F9F" w:rsidRPr="00FA2710" w:rsidRDefault="00BA0F9F" w:rsidP="00A819C0">
      <w:pPr>
        <w:spacing w:line="600" w:lineRule="exact"/>
        <w:ind w:leftChars="0" w:left="0"/>
        <w:jc w:val="center"/>
        <w:outlineLvl w:val="0"/>
        <w:rPr>
          <w:rFonts w:ascii="方正小标宋简体" w:eastAsia="方正小标宋简体" w:hAnsi="黑体" w:cs="Times New Roman"/>
          <w:color w:val="000000"/>
          <w:sz w:val="44"/>
          <w:szCs w:val="44"/>
        </w:rPr>
      </w:pPr>
      <w:r w:rsidRPr="00FA2710">
        <w:rPr>
          <w:rFonts w:ascii="方正小标宋简体" w:eastAsia="方正小标宋简体" w:hAnsi="黑体" w:cs="方正小标宋简体" w:hint="eastAsia"/>
          <w:color w:val="000000"/>
          <w:sz w:val="44"/>
          <w:szCs w:val="44"/>
        </w:rPr>
        <w:t>山东钢铁集团有限公司</w:t>
      </w:r>
    </w:p>
    <w:p w:rsidR="00BA0F9F" w:rsidRPr="00FA2710" w:rsidRDefault="00BA0F9F" w:rsidP="00A819C0">
      <w:pPr>
        <w:spacing w:line="600" w:lineRule="exact"/>
        <w:ind w:leftChars="0" w:left="0"/>
        <w:jc w:val="center"/>
        <w:outlineLvl w:val="0"/>
        <w:rPr>
          <w:rFonts w:ascii="方正小标宋简体" w:eastAsia="方正小标宋简体" w:hAnsi="黑体" w:cs="Times New Roman"/>
          <w:sz w:val="44"/>
          <w:szCs w:val="44"/>
        </w:rPr>
      </w:pPr>
      <w:r w:rsidRPr="00FA2710">
        <w:rPr>
          <w:rFonts w:ascii="方正小标宋简体" w:eastAsia="方正小标宋简体" w:hAnsi="黑体" w:cs="方正小标宋简体"/>
          <w:color w:val="000000"/>
          <w:sz w:val="44"/>
          <w:szCs w:val="44"/>
        </w:rPr>
        <w:t>201</w:t>
      </w:r>
      <w:r w:rsidR="001D28C8">
        <w:rPr>
          <w:rFonts w:ascii="方正小标宋简体" w:eastAsia="方正小标宋简体" w:hAnsi="黑体" w:cs="方正小标宋简体" w:hint="eastAsia"/>
          <w:color w:val="000000"/>
          <w:sz w:val="44"/>
          <w:szCs w:val="44"/>
        </w:rPr>
        <w:t>8</w:t>
      </w:r>
      <w:r w:rsidRPr="00FA2710">
        <w:rPr>
          <w:rFonts w:ascii="方正小标宋简体" w:eastAsia="方正小标宋简体" w:hAnsi="黑体" w:cs="方正小标宋简体" w:hint="eastAsia"/>
          <w:sz w:val="44"/>
          <w:szCs w:val="44"/>
        </w:rPr>
        <w:t>年度财务等重大信息公告</w:t>
      </w:r>
    </w:p>
    <w:p w:rsidR="00BA0F9F" w:rsidRPr="00FA2710" w:rsidRDefault="00BA0F9F" w:rsidP="00A819C0">
      <w:pPr>
        <w:autoSpaceDE w:val="0"/>
        <w:autoSpaceDN w:val="0"/>
        <w:adjustRightInd w:val="0"/>
        <w:spacing w:line="600" w:lineRule="exact"/>
        <w:ind w:leftChars="0" w:left="0"/>
        <w:rPr>
          <w:rFonts w:ascii="仿宋_GB2312" w:cs="Times New Roman"/>
          <w:color w:val="000000"/>
        </w:rPr>
      </w:pPr>
    </w:p>
    <w:p w:rsidR="00BA0F9F" w:rsidRDefault="00BA0F9F" w:rsidP="00A819C0">
      <w:pPr>
        <w:spacing w:line="600" w:lineRule="exact"/>
        <w:ind w:leftChars="0" w:left="0"/>
        <w:rPr>
          <w:rFonts w:ascii="黑体" w:eastAsia="黑体" w:hAnsi="宋体" w:cs="Times New Roman"/>
          <w:color w:val="000000"/>
          <w:kern w:val="0"/>
          <w:sz w:val="32"/>
          <w:szCs w:val="32"/>
        </w:rPr>
      </w:pPr>
    </w:p>
    <w:p w:rsidR="0005365E" w:rsidRPr="00770512" w:rsidRDefault="0005365E" w:rsidP="00A819C0">
      <w:pPr>
        <w:spacing w:line="600" w:lineRule="exact"/>
        <w:ind w:leftChars="0" w:left="0"/>
        <w:rPr>
          <w:rFonts w:ascii="黑体" w:eastAsia="黑体" w:hAnsi="宋体" w:cs="Times New Roman"/>
          <w:color w:val="000000"/>
          <w:kern w:val="0"/>
          <w:sz w:val="32"/>
          <w:szCs w:val="32"/>
        </w:rPr>
      </w:pPr>
    </w:p>
    <w:p w:rsidR="00BA0F9F" w:rsidRPr="00EB575C" w:rsidRDefault="00BA0F9F" w:rsidP="00A819C0">
      <w:pPr>
        <w:spacing w:line="600" w:lineRule="exact"/>
        <w:ind w:leftChars="0" w:left="0"/>
        <w:jc w:val="center"/>
        <w:rPr>
          <w:rFonts w:ascii="黑体" w:eastAsia="黑体" w:hAnsi="黑体" w:cs="Times New Roman"/>
          <w:sz w:val="32"/>
          <w:szCs w:val="32"/>
        </w:rPr>
      </w:pPr>
      <w:r w:rsidRPr="00EB575C">
        <w:rPr>
          <w:rFonts w:ascii="黑体" w:eastAsia="黑体" w:hAnsi="黑体" w:cs="黑体" w:hint="eastAsia"/>
          <w:sz w:val="32"/>
          <w:szCs w:val="32"/>
        </w:rPr>
        <w:t>重要提示</w:t>
      </w:r>
    </w:p>
    <w:p w:rsidR="00BA0F9F" w:rsidRDefault="00BA0F9F" w:rsidP="00A819C0">
      <w:pPr>
        <w:spacing w:line="600" w:lineRule="exact"/>
        <w:ind w:leftChars="0" w:left="0"/>
        <w:rPr>
          <w:rFonts w:ascii="仿宋_GB2312" w:eastAsia="仿宋_GB2312" w:cs="Times New Roman"/>
          <w:sz w:val="32"/>
          <w:szCs w:val="32"/>
        </w:rPr>
      </w:pPr>
    </w:p>
    <w:p w:rsidR="00BA0F9F" w:rsidRPr="00EB575C" w:rsidRDefault="00BA0F9F" w:rsidP="00A819C0">
      <w:pPr>
        <w:spacing w:line="600" w:lineRule="exact"/>
        <w:ind w:leftChars="0" w:left="0" w:firstLineChars="200" w:firstLine="640"/>
        <w:rPr>
          <w:rFonts w:ascii="黑体" w:eastAsia="黑体" w:hAnsi="黑体" w:cs="Times New Roman"/>
          <w:sz w:val="32"/>
          <w:szCs w:val="32"/>
        </w:rPr>
      </w:pPr>
      <w:r w:rsidRPr="00EB575C">
        <w:rPr>
          <w:rFonts w:ascii="黑体" w:eastAsia="黑体" w:hAnsi="黑体" w:cs="黑体" w:hint="eastAsia"/>
          <w:sz w:val="32"/>
          <w:szCs w:val="32"/>
        </w:rPr>
        <w:t>本公司董事会及全体董事保证本公告内容不存在任何虚假记载、误导性陈述或者重大遗漏，并对其内容的真实性、准确性和完整性承担个别及连带责任。</w:t>
      </w:r>
    </w:p>
    <w:p w:rsidR="00BA0F9F" w:rsidRPr="00EB575C" w:rsidRDefault="00BA0F9F" w:rsidP="00483334">
      <w:pPr>
        <w:adjustRightInd w:val="0"/>
        <w:snapToGrid w:val="0"/>
        <w:spacing w:line="460" w:lineRule="exact"/>
        <w:ind w:left="315" w:firstLineChars="200" w:firstLine="640"/>
        <w:rPr>
          <w:rFonts w:ascii="仿宋_GB2312" w:eastAsia="仿宋_GB2312" w:cs="Times New Roman"/>
          <w:sz w:val="32"/>
          <w:szCs w:val="32"/>
        </w:rPr>
      </w:pPr>
    </w:p>
    <w:p w:rsidR="00BA0F9F" w:rsidRPr="00EB575C" w:rsidRDefault="00BA0F9F" w:rsidP="00483334">
      <w:pPr>
        <w:adjustRightInd w:val="0"/>
        <w:snapToGrid w:val="0"/>
        <w:spacing w:line="460" w:lineRule="exact"/>
        <w:ind w:left="315" w:firstLineChars="200" w:firstLine="640"/>
        <w:rPr>
          <w:rFonts w:ascii="仿宋_GB2312" w:eastAsia="仿宋_GB2312" w:cs="Times New Roman"/>
          <w:sz w:val="32"/>
          <w:szCs w:val="32"/>
        </w:rPr>
      </w:pPr>
    </w:p>
    <w:p w:rsidR="00BA0F9F" w:rsidRDefault="00BA0F9F" w:rsidP="004D05F2">
      <w:pPr>
        <w:pStyle w:val="TOC"/>
        <w:spacing w:line="580" w:lineRule="exact"/>
        <w:jc w:val="center"/>
        <w:rPr>
          <w:rFonts w:ascii="方正小标宋简体" w:eastAsia="方正小标宋简体" w:hAnsi="黑体" w:cs="Times New Roman"/>
          <w:b w:val="0"/>
          <w:bCs w:val="0"/>
          <w:color w:val="auto"/>
          <w:sz w:val="36"/>
          <w:szCs w:val="36"/>
          <w:lang w:val="zh-CN"/>
        </w:rPr>
      </w:pPr>
      <w:r>
        <w:rPr>
          <w:rFonts w:ascii="黑体" w:eastAsia="黑体" w:hAnsi="黑体" w:cs="Times New Roman"/>
          <w:b w:val="0"/>
          <w:bCs w:val="0"/>
          <w:color w:val="auto"/>
          <w:sz w:val="36"/>
          <w:szCs w:val="36"/>
          <w:lang w:val="zh-CN"/>
        </w:rPr>
        <w:br w:type="page"/>
      </w:r>
      <w:r w:rsidRPr="00770512">
        <w:rPr>
          <w:rFonts w:ascii="方正小标宋简体" w:eastAsia="方正小标宋简体" w:hAnsi="黑体" w:cs="方正小标宋简体" w:hint="eastAsia"/>
          <w:b w:val="0"/>
          <w:bCs w:val="0"/>
          <w:color w:val="auto"/>
          <w:sz w:val="36"/>
          <w:szCs w:val="36"/>
          <w:lang w:val="zh-CN"/>
        </w:rPr>
        <w:lastRenderedPageBreak/>
        <w:t>目</w:t>
      </w:r>
      <w:r w:rsidRPr="00770512">
        <w:rPr>
          <w:rFonts w:ascii="方正小标宋简体" w:eastAsia="方正小标宋简体" w:hAnsi="黑体" w:cs="方正小标宋简体"/>
          <w:b w:val="0"/>
          <w:bCs w:val="0"/>
          <w:color w:val="auto"/>
          <w:sz w:val="36"/>
          <w:szCs w:val="36"/>
          <w:lang w:val="zh-CN"/>
        </w:rPr>
        <w:t xml:space="preserve">  </w:t>
      </w:r>
      <w:r w:rsidRPr="00770512">
        <w:rPr>
          <w:rFonts w:ascii="方正小标宋简体" w:eastAsia="方正小标宋简体" w:hAnsi="黑体" w:cs="方正小标宋简体" w:hint="eastAsia"/>
          <w:b w:val="0"/>
          <w:bCs w:val="0"/>
          <w:color w:val="auto"/>
          <w:sz w:val="36"/>
          <w:szCs w:val="36"/>
          <w:lang w:val="zh-CN"/>
        </w:rPr>
        <w:t>录</w:t>
      </w:r>
    </w:p>
    <w:p w:rsidR="00BA0F9F" w:rsidRPr="00770512" w:rsidRDefault="00BA0F9F" w:rsidP="00483334">
      <w:pPr>
        <w:ind w:left="315"/>
        <w:rPr>
          <w:rFonts w:cs="Times New Roman"/>
          <w:sz w:val="32"/>
          <w:szCs w:val="32"/>
          <w:lang w:val="zh-CN"/>
        </w:rPr>
      </w:pPr>
    </w:p>
    <w:p w:rsidR="00BA0F9F" w:rsidRDefault="00043D14" w:rsidP="001C23AC">
      <w:pPr>
        <w:pStyle w:val="10"/>
        <w:rPr>
          <w:rFonts w:ascii="Calibri" w:eastAsia="宋体" w:hAnsi="Calibri" w:cs="Times New Roman"/>
          <w:noProof/>
          <w:kern w:val="2"/>
          <w:sz w:val="21"/>
          <w:szCs w:val="21"/>
        </w:rPr>
      </w:pPr>
      <w:r w:rsidRPr="00043D14">
        <w:fldChar w:fldCharType="begin"/>
      </w:r>
      <w:r w:rsidR="00BA0F9F" w:rsidRPr="00770512">
        <w:instrText xml:space="preserve"> TOC \o "1-3" \h \z \u </w:instrText>
      </w:r>
      <w:r w:rsidRPr="00043D14">
        <w:fldChar w:fldCharType="separate"/>
      </w:r>
      <w:hyperlink w:anchor="_Toc459724857" w:history="1">
        <w:r w:rsidR="00BA0F9F" w:rsidRPr="00597A07">
          <w:rPr>
            <w:rStyle w:val="a7"/>
            <w:rFonts w:ascii="黑体" w:eastAsia="黑体" w:hAnsi="黑体" w:cs="黑体" w:hint="eastAsia"/>
            <w:noProof/>
          </w:rPr>
          <w:t>第一节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释义</w:t>
        </w:r>
        <w:r w:rsidR="00BA0F9F">
          <w:rPr>
            <w:rFonts w:cs="Times New Roman"/>
            <w:noProof/>
            <w:webHidden/>
          </w:rPr>
          <w:tab/>
        </w:r>
        <w:r w:rsidR="00BF2BD4">
          <w:rPr>
            <w:rFonts w:hint="eastAsia"/>
            <w:noProof/>
            <w:webHidden/>
          </w:rPr>
          <w:t>3</w:t>
        </w:r>
      </w:hyperlink>
    </w:p>
    <w:p w:rsidR="00BA0F9F" w:rsidRDefault="00043D14" w:rsidP="001C23AC">
      <w:pPr>
        <w:pStyle w:val="10"/>
        <w:rPr>
          <w:rFonts w:ascii="Calibri" w:eastAsia="宋体" w:hAnsi="Calibri" w:cs="Times New Roman"/>
          <w:noProof/>
          <w:kern w:val="2"/>
          <w:sz w:val="21"/>
          <w:szCs w:val="21"/>
        </w:rPr>
      </w:pPr>
      <w:hyperlink w:anchor="_Toc459724858" w:history="1">
        <w:r w:rsidR="00BA0F9F" w:rsidRPr="00597A07">
          <w:rPr>
            <w:rStyle w:val="a7"/>
            <w:rFonts w:ascii="黑体" w:eastAsia="黑体" w:hAnsi="黑体" w:cs="黑体" w:hint="eastAsia"/>
            <w:noProof/>
          </w:rPr>
          <w:t>第二节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公司基本情况</w:t>
        </w:r>
        <w:r w:rsidR="00BA0F9F">
          <w:rPr>
            <w:rFonts w:cs="Times New Roman"/>
            <w:noProof/>
            <w:webHidden/>
          </w:rPr>
          <w:tab/>
        </w:r>
        <w:r w:rsidR="00BF2BD4">
          <w:rPr>
            <w:rFonts w:hint="eastAsia"/>
            <w:noProof/>
            <w:webHidden/>
          </w:rPr>
          <w:t>4</w:t>
        </w:r>
      </w:hyperlink>
    </w:p>
    <w:p w:rsidR="00BA0F9F" w:rsidRDefault="00043D14" w:rsidP="001C23AC">
      <w:pPr>
        <w:pStyle w:val="10"/>
        <w:rPr>
          <w:rFonts w:ascii="Calibri" w:eastAsia="宋体" w:hAnsi="Calibri" w:cs="Times New Roman"/>
          <w:noProof/>
          <w:kern w:val="2"/>
          <w:sz w:val="21"/>
          <w:szCs w:val="21"/>
        </w:rPr>
      </w:pPr>
      <w:hyperlink w:anchor="_Toc459724859" w:history="1">
        <w:r w:rsidR="00BA0F9F" w:rsidRPr="00597A07">
          <w:rPr>
            <w:rStyle w:val="a7"/>
            <w:rFonts w:ascii="黑体" w:eastAsia="黑体" w:hAnsi="黑体" w:cs="黑体" w:hint="eastAsia"/>
            <w:noProof/>
          </w:rPr>
          <w:t>第三节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财务会计报告和审计报告摘要</w:t>
        </w:r>
        <w:r w:rsidR="00BA0F9F">
          <w:rPr>
            <w:rFonts w:cs="Times New Roman"/>
            <w:noProof/>
            <w:webHidden/>
          </w:rPr>
          <w:tab/>
        </w:r>
        <w:r w:rsidR="00BF2BD4">
          <w:rPr>
            <w:rFonts w:hint="eastAsia"/>
            <w:noProof/>
            <w:webHidden/>
          </w:rPr>
          <w:t>5</w:t>
        </w:r>
      </w:hyperlink>
    </w:p>
    <w:p w:rsidR="00BA0F9F" w:rsidRDefault="00043D14" w:rsidP="001C23AC">
      <w:pPr>
        <w:pStyle w:val="10"/>
        <w:rPr>
          <w:rFonts w:ascii="Calibri" w:eastAsia="宋体" w:hAnsi="Calibri" w:cs="Times New Roman"/>
          <w:noProof/>
          <w:kern w:val="2"/>
          <w:sz w:val="21"/>
          <w:szCs w:val="21"/>
        </w:rPr>
      </w:pPr>
      <w:hyperlink w:anchor="_Toc459724860" w:history="1">
        <w:r w:rsidR="00BA0F9F" w:rsidRPr="00597A07">
          <w:rPr>
            <w:rStyle w:val="a7"/>
            <w:rFonts w:ascii="黑体" w:eastAsia="黑体" w:hAnsi="黑体" w:cs="黑体" w:hint="eastAsia"/>
            <w:noProof/>
          </w:rPr>
          <w:t>第四节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董事会报告摘要</w:t>
        </w:r>
        <w:r w:rsidR="00BA0F9F">
          <w:rPr>
            <w:rFonts w:cs="Times New Roman"/>
            <w:noProof/>
            <w:webHidden/>
          </w:rPr>
          <w:tab/>
        </w:r>
        <w:r w:rsidR="009570E1">
          <w:rPr>
            <w:rFonts w:hint="eastAsia"/>
            <w:noProof/>
            <w:webHidden/>
          </w:rPr>
          <w:t>31</w:t>
        </w:r>
      </w:hyperlink>
    </w:p>
    <w:p w:rsidR="00BA0F9F" w:rsidRDefault="00043D14" w:rsidP="001C23AC">
      <w:pPr>
        <w:pStyle w:val="10"/>
        <w:rPr>
          <w:rFonts w:ascii="Calibri" w:eastAsia="宋体" w:hAnsi="Calibri" w:cs="Times New Roman"/>
          <w:noProof/>
          <w:kern w:val="2"/>
          <w:sz w:val="21"/>
          <w:szCs w:val="21"/>
        </w:rPr>
      </w:pPr>
      <w:hyperlink w:anchor="_Toc459724861" w:history="1">
        <w:r w:rsidR="00BA0F9F" w:rsidRPr="00597A07">
          <w:rPr>
            <w:rStyle w:val="a7"/>
            <w:rFonts w:ascii="黑体" w:eastAsia="黑体" w:hAnsi="黑体" w:cs="黑体" w:hint="eastAsia"/>
            <w:noProof/>
          </w:rPr>
          <w:t>第五节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集团董事、监事、高级管理人员的任职情况和年度薪酬情况、经营业绩考核结果情况</w:t>
        </w:r>
        <w:r w:rsidR="00BA0F9F">
          <w:rPr>
            <w:rFonts w:cs="Times New Roman"/>
            <w:noProof/>
            <w:webHidden/>
          </w:rPr>
          <w:tab/>
        </w:r>
        <w:r w:rsidR="001C23AC">
          <w:rPr>
            <w:rFonts w:hint="eastAsia"/>
            <w:noProof/>
            <w:webHidden/>
          </w:rPr>
          <w:t>3</w:t>
        </w:r>
        <w:r w:rsidR="009B46F2">
          <w:rPr>
            <w:rFonts w:hint="eastAsia"/>
            <w:noProof/>
            <w:webHidden/>
          </w:rPr>
          <w:t>4</w:t>
        </w:r>
      </w:hyperlink>
    </w:p>
    <w:p w:rsidR="00BA0F9F" w:rsidRDefault="00043D14" w:rsidP="001C23AC">
      <w:pPr>
        <w:pStyle w:val="10"/>
        <w:rPr>
          <w:rFonts w:ascii="Calibri" w:eastAsia="宋体" w:hAnsi="Calibri" w:cs="Times New Roman"/>
          <w:noProof/>
          <w:kern w:val="2"/>
          <w:sz w:val="21"/>
          <w:szCs w:val="21"/>
        </w:rPr>
      </w:pPr>
      <w:hyperlink w:anchor="_Toc459724862" w:history="1">
        <w:r w:rsidR="00BA0F9F" w:rsidRPr="00597A07">
          <w:rPr>
            <w:rStyle w:val="a7"/>
            <w:rFonts w:ascii="黑体" w:eastAsia="黑体" w:hAnsi="黑体" w:cs="黑体" w:hint="eastAsia"/>
            <w:noProof/>
          </w:rPr>
          <w:t>第六节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政府扶持政策的信息</w:t>
        </w:r>
        <w:r w:rsidR="00BA0F9F">
          <w:rPr>
            <w:rFonts w:cs="Times New Roman"/>
            <w:noProof/>
            <w:webHidden/>
          </w:rPr>
          <w:tab/>
        </w:r>
        <w:r w:rsidR="009B46F2">
          <w:rPr>
            <w:rFonts w:hint="eastAsia"/>
            <w:noProof/>
            <w:webHidden/>
          </w:rPr>
          <w:t>36</w:t>
        </w:r>
      </w:hyperlink>
    </w:p>
    <w:p w:rsidR="00BA0F9F" w:rsidRDefault="00043D14" w:rsidP="001C23AC">
      <w:pPr>
        <w:pStyle w:val="10"/>
        <w:rPr>
          <w:rFonts w:ascii="Calibri" w:eastAsia="宋体" w:hAnsi="Calibri" w:cs="Times New Roman"/>
          <w:noProof/>
          <w:kern w:val="2"/>
          <w:sz w:val="21"/>
          <w:szCs w:val="21"/>
        </w:rPr>
      </w:pPr>
      <w:hyperlink w:anchor="_Toc459724863" w:history="1">
        <w:r w:rsidR="00BA0F9F" w:rsidRPr="00597A07">
          <w:rPr>
            <w:rStyle w:val="a7"/>
            <w:rFonts w:ascii="黑体" w:eastAsia="黑体" w:hAnsi="黑体" w:cs="黑体" w:hint="eastAsia"/>
            <w:noProof/>
          </w:rPr>
          <w:t>第七节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重要事项</w:t>
        </w:r>
        <w:r w:rsidR="00BA0F9F">
          <w:rPr>
            <w:rFonts w:cs="Times New Roman"/>
            <w:noProof/>
            <w:webHidden/>
          </w:rPr>
          <w:tab/>
        </w:r>
        <w:r w:rsidR="009B46F2">
          <w:rPr>
            <w:rFonts w:hint="eastAsia"/>
            <w:noProof/>
            <w:webHidden/>
          </w:rPr>
          <w:t>36</w:t>
        </w:r>
      </w:hyperlink>
    </w:p>
    <w:p w:rsidR="00BA0F9F" w:rsidRDefault="00043D14" w:rsidP="001C23AC">
      <w:pPr>
        <w:pStyle w:val="10"/>
        <w:rPr>
          <w:rFonts w:ascii="Calibri" w:eastAsia="宋体" w:hAnsi="Calibri" w:cs="Times New Roman"/>
          <w:noProof/>
          <w:kern w:val="2"/>
          <w:sz w:val="21"/>
          <w:szCs w:val="21"/>
        </w:rPr>
      </w:pPr>
      <w:hyperlink w:anchor="_Toc459724864" w:history="1">
        <w:r w:rsidR="00BA0F9F" w:rsidRPr="00597A07">
          <w:rPr>
            <w:rStyle w:val="a7"/>
            <w:rFonts w:ascii="黑体" w:eastAsia="黑体" w:hAnsi="黑体" w:cs="黑体" w:hint="eastAsia"/>
            <w:noProof/>
          </w:rPr>
          <w:t>第八节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社会责任的履行</w:t>
        </w:r>
        <w:r w:rsidR="00BA0F9F">
          <w:rPr>
            <w:rFonts w:cs="Times New Roman"/>
            <w:noProof/>
            <w:webHidden/>
          </w:rPr>
          <w:tab/>
        </w:r>
        <w:r w:rsidR="009B46F2">
          <w:rPr>
            <w:rFonts w:hint="eastAsia"/>
            <w:noProof/>
            <w:webHidden/>
          </w:rPr>
          <w:t>38</w:t>
        </w:r>
      </w:hyperlink>
    </w:p>
    <w:p w:rsidR="00BA0F9F" w:rsidRDefault="00043D14" w:rsidP="001C23AC">
      <w:pPr>
        <w:pStyle w:val="10"/>
        <w:rPr>
          <w:rFonts w:ascii="Calibri" w:eastAsia="宋体" w:hAnsi="Calibri" w:cs="Times New Roman"/>
          <w:noProof/>
          <w:kern w:val="2"/>
          <w:sz w:val="21"/>
          <w:szCs w:val="21"/>
        </w:rPr>
      </w:pPr>
      <w:hyperlink w:anchor="_Toc459724865" w:history="1">
        <w:r w:rsidR="00BA0F9F" w:rsidRPr="00597A07">
          <w:rPr>
            <w:rStyle w:val="a7"/>
            <w:rFonts w:ascii="黑体" w:eastAsia="黑体" w:hAnsi="黑体" w:cs="黑体" w:hint="eastAsia"/>
            <w:noProof/>
          </w:rPr>
          <w:t>第九节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履职待遇及有关业务支出情况</w:t>
        </w:r>
        <w:r w:rsidR="00BA0F9F">
          <w:rPr>
            <w:rFonts w:cs="Times New Roman"/>
            <w:noProof/>
            <w:webHidden/>
          </w:rPr>
          <w:tab/>
        </w:r>
        <w:r w:rsidR="001C23AC">
          <w:rPr>
            <w:rFonts w:hint="eastAsia"/>
            <w:noProof/>
            <w:webHidden/>
          </w:rPr>
          <w:t>4</w:t>
        </w:r>
        <w:r w:rsidR="009B46F2">
          <w:rPr>
            <w:rFonts w:hint="eastAsia"/>
            <w:noProof/>
            <w:webHidden/>
          </w:rPr>
          <w:t>0</w:t>
        </w:r>
      </w:hyperlink>
    </w:p>
    <w:p w:rsidR="00BA0F9F" w:rsidRDefault="00043D14" w:rsidP="001C23AC">
      <w:pPr>
        <w:pStyle w:val="10"/>
        <w:rPr>
          <w:rFonts w:ascii="Calibri" w:eastAsia="宋体" w:hAnsi="Calibri" w:cs="Times New Roman"/>
          <w:noProof/>
          <w:kern w:val="2"/>
          <w:sz w:val="21"/>
          <w:szCs w:val="21"/>
        </w:rPr>
      </w:pPr>
      <w:hyperlink w:anchor="_Toc459724866" w:history="1">
        <w:r w:rsidR="00BA0F9F" w:rsidRPr="00597A07">
          <w:rPr>
            <w:rStyle w:val="a7"/>
            <w:rFonts w:ascii="黑体" w:eastAsia="黑体" w:hAnsi="黑体" w:cs="黑体" w:hint="eastAsia"/>
            <w:noProof/>
          </w:rPr>
          <w:t>第十节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内部控制</w:t>
        </w:r>
        <w:r w:rsidR="00BA0F9F">
          <w:rPr>
            <w:rFonts w:cs="Times New Roman"/>
            <w:noProof/>
            <w:webHidden/>
          </w:rPr>
          <w:tab/>
        </w:r>
        <w:r w:rsidR="001C23AC">
          <w:rPr>
            <w:rFonts w:hint="eastAsia"/>
            <w:noProof/>
            <w:webHidden/>
          </w:rPr>
          <w:t>4</w:t>
        </w:r>
        <w:r w:rsidR="009B46F2">
          <w:rPr>
            <w:rFonts w:hint="eastAsia"/>
            <w:noProof/>
            <w:webHidden/>
          </w:rPr>
          <w:t>1</w:t>
        </w:r>
      </w:hyperlink>
    </w:p>
    <w:p w:rsidR="00BA0F9F" w:rsidRDefault="00043D14" w:rsidP="001C23AC">
      <w:pPr>
        <w:pStyle w:val="10"/>
        <w:rPr>
          <w:rFonts w:ascii="Calibri" w:eastAsia="宋体" w:hAnsi="Calibri" w:cs="Times New Roman"/>
          <w:noProof/>
          <w:kern w:val="2"/>
          <w:sz w:val="21"/>
          <w:szCs w:val="21"/>
        </w:rPr>
      </w:pPr>
      <w:hyperlink w:anchor="_Toc459724867" w:history="1">
        <w:r w:rsidR="00BA0F9F" w:rsidRPr="00597A07">
          <w:rPr>
            <w:rStyle w:val="a7"/>
            <w:rFonts w:ascii="黑体" w:eastAsia="黑体" w:hAnsi="黑体" w:cs="黑体" w:hint="eastAsia"/>
            <w:noProof/>
          </w:rPr>
          <w:t>第十一节</w:t>
        </w:r>
        <w:r w:rsidR="00BA0F9F" w:rsidRPr="00597A07">
          <w:rPr>
            <w:rStyle w:val="a7"/>
            <w:rFonts w:ascii="黑体" w:eastAsia="黑体" w:hAnsi="黑体" w:cs="黑体"/>
            <w:noProof/>
          </w:rPr>
          <w:t xml:space="preserve">  </w:t>
        </w:r>
        <w:r w:rsidR="00BA0F9F" w:rsidRPr="00597A07">
          <w:rPr>
            <w:rStyle w:val="a7"/>
            <w:rFonts w:ascii="黑体" w:eastAsia="黑体" w:hAnsi="黑体" w:cs="黑体" w:hint="eastAsia"/>
            <w:noProof/>
          </w:rPr>
          <w:t>审计报告</w:t>
        </w:r>
        <w:r w:rsidR="00BA0F9F">
          <w:rPr>
            <w:rFonts w:cs="Times New Roman"/>
            <w:noProof/>
            <w:webHidden/>
          </w:rPr>
          <w:tab/>
        </w:r>
        <w:r w:rsidR="001C23AC">
          <w:rPr>
            <w:rFonts w:hint="eastAsia"/>
            <w:noProof/>
            <w:webHidden/>
          </w:rPr>
          <w:t>4</w:t>
        </w:r>
        <w:r w:rsidR="009B46F2">
          <w:rPr>
            <w:rFonts w:hint="eastAsia"/>
            <w:noProof/>
            <w:webHidden/>
          </w:rPr>
          <w:t>3</w:t>
        </w:r>
      </w:hyperlink>
    </w:p>
    <w:p w:rsidR="00BA0F9F" w:rsidRPr="00811FD5" w:rsidRDefault="00043D14" w:rsidP="005E3652">
      <w:pPr>
        <w:pStyle w:val="a6"/>
        <w:spacing w:before="0" w:after="0" w:line="580" w:lineRule="exact"/>
        <w:rPr>
          <w:rFonts w:ascii="黑体" w:eastAsia="黑体" w:hAnsi="黑体" w:cs="Times New Roman"/>
          <w:b w:val="0"/>
        </w:rPr>
      </w:pPr>
      <w:r w:rsidRPr="00770512">
        <w:fldChar w:fldCharType="end"/>
      </w:r>
      <w:r w:rsidR="00BA0F9F">
        <w:rPr>
          <w:rFonts w:cs="Times New Roman"/>
        </w:rPr>
        <w:br w:type="page"/>
      </w:r>
      <w:bookmarkStart w:id="0" w:name="_Toc452465308"/>
      <w:bookmarkStart w:id="1" w:name="_Toc452465766"/>
      <w:bookmarkStart w:id="2" w:name="_Toc459724857"/>
      <w:r w:rsidR="00BA0F9F" w:rsidRPr="00811FD5">
        <w:rPr>
          <w:rFonts w:ascii="黑体" w:eastAsia="黑体" w:hAnsi="黑体" w:cs="黑体" w:hint="eastAsia"/>
          <w:b w:val="0"/>
        </w:rPr>
        <w:lastRenderedPageBreak/>
        <w:t>第一节</w:t>
      </w:r>
      <w:r w:rsidR="00BA0F9F" w:rsidRPr="00811FD5">
        <w:rPr>
          <w:rFonts w:ascii="黑体" w:eastAsia="黑体" w:hAnsi="黑体" w:cs="黑体"/>
          <w:b w:val="0"/>
        </w:rPr>
        <w:t xml:space="preserve">  </w:t>
      </w:r>
      <w:r w:rsidR="00BA0F9F" w:rsidRPr="00811FD5">
        <w:rPr>
          <w:rFonts w:ascii="黑体" w:eastAsia="黑体" w:hAnsi="黑体" w:cs="黑体" w:hint="eastAsia"/>
          <w:b w:val="0"/>
        </w:rPr>
        <w:t>释义</w:t>
      </w:r>
      <w:bookmarkEnd w:id="0"/>
      <w:bookmarkEnd w:id="1"/>
      <w:bookmarkEnd w:id="2"/>
    </w:p>
    <w:p w:rsidR="00BA0F9F" w:rsidRDefault="00BA0F9F" w:rsidP="00A60FC0">
      <w:pPr>
        <w:spacing w:line="600" w:lineRule="exact"/>
        <w:ind w:leftChars="0" w:left="0" w:firstLineChars="200" w:firstLine="640"/>
        <w:rPr>
          <w:rFonts w:ascii="仿宋_GB2312" w:eastAsia="仿宋_GB2312" w:cs="Times New Roman"/>
          <w:sz w:val="32"/>
          <w:szCs w:val="32"/>
        </w:rPr>
      </w:pPr>
      <w:r w:rsidRPr="00021F75">
        <w:rPr>
          <w:rFonts w:ascii="仿宋_GB2312" w:eastAsia="仿宋_GB2312" w:cs="仿宋_GB2312" w:hint="eastAsia"/>
          <w:sz w:val="32"/>
          <w:szCs w:val="32"/>
        </w:rPr>
        <w:t>本公告内容中，除非文义另有所指，下列词语具有如下</w:t>
      </w:r>
      <w:r>
        <w:rPr>
          <w:rFonts w:ascii="仿宋_GB2312" w:eastAsia="仿宋_GB2312" w:cs="仿宋_GB2312" w:hint="eastAsia"/>
          <w:sz w:val="32"/>
          <w:szCs w:val="32"/>
        </w:rPr>
        <w:t>含义</w:t>
      </w:r>
      <w:r w:rsidRPr="00021F75">
        <w:rPr>
          <w:rFonts w:ascii="仿宋_GB2312" w:eastAsia="仿宋_GB2312" w:cs="仿宋_GB2312" w:hint="eastAsia"/>
          <w:sz w:val="32"/>
          <w:szCs w:val="32"/>
        </w:rPr>
        <w:t>：</w:t>
      </w:r>
    </w:p>
    <w:tbl>
      <w:tblPr>
        <w:tblW w:w="8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44"/>
        <w:gridCol w:w="629"/>
        <w:gridCol w:w="4566"/>
      </w:tblGrid>
      <w:tr w:rsidR="00BA0F9F" w:rsidRPr="00DF00EF">
        <w:trPr>
          <w:trHeight w:val="285"/>
          <w:jc w:val="center"/>
        </w:trPr>
        <w:tc>
          <w:tcPr>
            <w:tcW w:w="8539" w:type="dxa"/>
            <w:gridSpan w:val="3"/>
          </w:tcPr>
          <w:p w:rsidR="00BA0F9F" w:rsidRPr="00DF00EF" w:rsidRDefault="00BA0F9F" w:rsidP="00DA4DE7">
            <w:pPr>
              <w:widowControl/>
              <w:spacing w:line="600" w:lineRule="exact"/>
              <w:ind w:leftChars="0" w:left="0"/>
              <w:rPr>
                <w:rFonts w:ascii="仿宋_GB2312" w:eastAsia="仿宋_GB2312" w:hAnsi="宋体" w:cs="Times New Roman"/>
                <w:b/>
                <w:bCs/>
                <w:color w:val="000000"/>
                <w:kern w:val="0"/>
              </w:rPr>
            </w:pPr>
            <w:r w:rsidRPr="00097E37">
              <w:rPr>
                <w:rFonts w:ascii="仿宋_GB2312" w:eastAsia="仿宋_GB2312" w:hAnsi="宋体" w:cs="仿宋_GB2312" w:hint="eastAsia"/>
                <w:b/>
                <w:bCs/>
                <w:color w:val="000000"/>
                <w:kern w:val="0"/>
              </w:rPr>
              <w:t>常用词语释义</w:t>
            </w: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r w:rsidRPr="00021F75">
              <w:rPr>
                <w:rFonts w:ascii="仿宋_GB2312" w:eastAsia="仿宋_GB2312" w:hAnsi="宋体" w:cs="仿宋_GB2312" w:hint="eastAsia"/>
                <w:color w:val="000000"/>
                <w:kern w:val="0"/>
              </w:rPr>
              <w:t>省国资委</w:t>
            </w: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r w:rsidRPr="00021F75">
              <w:rPr>
                <w:rFonts w:ascii="仿宋_GB2312" w:eastAsia="仿宋_GB2312" w:hAnsi="宋体" w:cs="仿宋_GB2312" w:hint="eastAsia"/>
                <w:color w:val="000000"/>
                <w:kern w:val="0"/>
              </w:rPr>
              <w:t>指</w:t>
            </w: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r w:rsidRPr="00021F75">
              <w:rPr>
                <w:rFonts w:ascii="仿宋_GB2312" w:eastAsia="仿宋_GB2312" w:hAnsi="宋体" w:cs="仿宋_GB2312" w:hint="eastAsia"/>
                <w:color w:val="000000"/>
                <w:kern w:val="0"/>
              </w:rPr>
              <w:t>山东省人民政府国有资产监督管理委员会</w:t>
            </w:r>
          </w:p>
        </w:tc>
      </w:tr>
      <w:tr w:rsidR="00BA0F9F" w:rsidRPr="00DF00EF">
        <w:trPr>
          <w:trHeight w:val="375"/>
          <w:jc w:val="center"/>
        </w:trPr>
        <w:tc>
          <w:tcPr>
            <w:tcW w:w="3344" w:type="dxa"/>
          </w:tcPr>
          <w:p w:rsidR="00BA0F9F" w:rsidRPr="00DF00EF" w:rsidRDefault="009003C2" w:rsidP="00DA4DE7">
            <w:pPr>
              <w:widowControl/>
              <w:spacing w:line="600" w:lineRule="exact"/>
              <w:ind w:leftChars="0" w:left="0"/>
              <w:rPr>
                <w:rFonts w:ascii="仿宋_GB2312" w:eastAsia="仿宋_GB2312" w:hAnsi="宋体" w:cs="Times New Roman"/>
                <w:color w:val="000000"/>
                <w:kern w:val="0"/>
              </w:rPr>
            </w:pPr>
            <w:r>
              <w:rPr>
                <w:rFonts w:ascii="仿宋_GB2312" w:eastAsia="仿宋_GB2312" w:hAnsi="宋体" w:cs="仿宋_GB2312" w:hint="eastAsia"/>
                <w:color w:val="000000"/>
                <w:kern w:val="0"/>
              </w:rPr>
              <w:t>公司、本公司、</w:t>
            </w:r>
            <w:r w:rsidR="00BA0F9F" w:rsidRPr="00021F75">
              <w:rPr>
                <w:rFonts w:ascii="仿宋_GB2312" w:eastAsia="仿宋_GB2312" w:hAnsi="宋体" w:cs="仿宋_GB2312" w:hint="eastAsia"/>
                <w:color w:val="000000"/>
                <w:kern w:val="0"/>
              </w:rPr>
              <w:t>集团、集团公司</w:t>
            </w: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r w:rsidRPr="00021F75">
              <w:rPr>
                <w:rFonts w:ascii="仿宋_GB2312" w:eastAsia="仿宋_GB2312" w:hAnsi="宋体" w:cs="仿宋_GB2312" w:hint="eastAsia"/>
                <w:color w:val="000000"/>
                <w:kern w:val="0"/>
              </w:rPr>
              <w:t>指</w:t>
            </w: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r w:rsidRPr="00021F75">
              <w:rPr>
                <w:rFonts w:ascii="仿宋_GB2312" w:eastAsia="仿宋_GB2312" w:hAnsi="宋体" w:cs="仿宋_GB2312" w:hint="eastAsia"/>
                <w:color w:val="000000"/>
                <w:kern w:val="0"/>
              </w:rPr>
              <w:t>山东</w:t>
            </w:r>
            <w:r w:rsidR="009003C2">
              <w:rPr>
                <w:rFonts w:ascii="仿宋_GB2312" w:eastAsia="仿宋_GB2312" w:hAnsi="宋体" w:cs="仿宋_GB2312" w:hint="eastAsia"/>
                <w:color w:val="000000"/>
                <w:kern w:val="0"/>
              </w:rPr>
              <w:t>钢铁</w:t>
            </w:r>
            <w:r w:rsidRPr="00021F75">
              <w:rPr>
                <w:rFonts w:ascii="仿宋_GB2312" w:eastAsia="仿宋_GB2312" w:hAnsi="宋体" w:cs="仿宋_GB2312" w:hint="eastAsia"/>
                <w:color w:val="000000"/>
                <w:kern w:val="0"/>
              </w:rPr>
              <w:t>集团有限公司</w:t>
            </w: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46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r w:rsidR="00BA0F9F" w:rsidRPr="00DF00EF">
        <w:trPr>
          <w:trHeight w:val="375"/>
          <w:jc w:val="center"/>
        </w:trPr>
        <w:tc>
          <w:tcPr>
            <w:tcW w:w="3344"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c>
          <w:tcPr>
            <w:tcW w:w="629" w:type="dxa"/>
          </w:tcPr>
          <w:p w:rsidR="00BA0F9F" w:rsidRPr="00DF00EF" w:rsidRDefault="00BA0F9F" w:rsidP="00DA4DE7">
            <w:pPr>
              <w:widowControl/>
              <w:spacing w:line="600" w:lineRule="exact"/>
              <w:ind w:leftChars="0" w:left="0"/>
              <w:jc w:val="center"/>
              <w:rPr>
                <w:rFonts w:ascii="仿宋_GB2312" w:eastAsia="仿宋_GB2312" w:hAnsi="宋体" w:cs="Times New Roman"/>
                <w:color w:val="000000"/>
                <w:kern w:val="0"/>
              </w:rPr>
            </w:pPr>
          </w:p>
        </w:tc>
        <w:tc>
          <w:tcPr>
            <w:tcW w:w="4566" w:type="dxa"/>
          </w:tcPr>
          <w:p w:rsidR="00BA0F9F" w:rsidRPr="00DF00EF" w:rsidRDefault="00BA0F9F" w:rsidP="00DA4DE7">
            <w:pPr>
              <w:widowControl/>
              <w:spacing w:line="600" w:lineRule="exact"/>
              <w:ind w:leftChars="0" w:left="0"/>
              <w:rPr>
                <w:rFonts w:ascii="仿宋_GB2312" w:eastAsia="仿宋_GB2312" w:hAnsi="宋体" w:cs="Times New Roman"/>
                <w:color w:val="000000"/>
                <w:kern w:val="0"/>
              </w:rPr>
            </w:pPr>
          </w:p>
        </w:tc>
      </w:tr>
    </w:tbl>
    <w:p w:rsidR="00BA0F9F" w:rsidRDefault="00BA0F9F" w:rsidP="00A60FC0">
      <w:pPr>
        <w:spacing w:line="600" w:lineRule="exact"/>
        <w:ind w:leftChars="0" w:left="0" w:firstLineChars="200" w:firstLine="640"/>
        <w:rPr>
          <w:rFonts w:ascii="黑体" w:eastAsia="黑体" w:hAnsi="黑体" w:cs="Times New Roman"/>
          <w:sz w:val="36"/>
          <w:szCs w:val="36"/>
        </w:rPr>
      </w:pPr>
      <w:r>
        <w:rPr>
          <w:rFonts w:ascii="仿宋_GB2312" w:eastAsia="仿宋_GB2312" w:cs="仿宋_GB2312" w:hint="eastAsia"/>
          <w:sz w:val="32"/>
          <w:szCs w:val="32"/>
        </w:rPr>
        <w:t>信息公告说明：</w:t>
      </w:r>
      <w:r>
        <w:rPr>
          <w:rFonts w:ascii="仿宋_GB2312" w:eastAsia="仿宋_GB2312" w:cs="仿宋_GB2312"/>
          <w:sz w:val="32"/>
          <w:szCs w:val="32"/>
        </w:rPr>
        <w:t>1.</w:t>
      </w:r>
      <w:r>
        <w:rPr>
          <w:rFonts w:ascii="仿宋_GB2312" w:eastAsia="仿宋_GB2312" w:cs="仿宋_GB2312" w:hint="eastAsia"/>
          <w:sz w:val="32"/>
          <w:szCs w:val="32"/>
        </w:rPr>
        <w:t>注明集团的为集团一级企业，未注明的为集团合并口径。</w:t>
      </w:r>
      <w:r>
        <w:rPr>
          <w:rFonts w:ascii="仿宋_GB2312" w:eastAsia="仿宋_GB2312" w:cs="仿宋_GB2312"/>
          <w:sz w:val="32"/>
          <w:szCs w:val="32"/>
        </w:rPr>
        <w:t>2.</w:t>
      </w:r>
      <w:r>
        <w:rPr>
          <w:rFonts w:ascii="仿宋_GB2312" w:eastAsia="仿宋_GB2312" w:cs="仿宋_GB2312" w:hint="eastAsia"/>
          <w:sz w:val="32"/>
          <w:szCs w:val="32"/>
        </w:rPr>
        <w:t>所披露的财务报表数据，除特别注明之外，货币单位为元（或万元），币种为人民币。</w:t>
      </w:r>
    </w:p>
    <w:p w:rsidR="00BA0F9F" w:rsidRPr="00811FD5" w:rsidRDefault="00BA0F9F" w:rsidP="004D05F2">
      <w:pPr>
        <w:pStyle w:val="a6"/>
        <w:rPr>
          <w:rFonts w:ascii="黑体" w:eastAsia="黑体" w:hAnsi="黑体" w:cs="Times New Roman"/>
          <w:b w:val="0"/>
        </w:rPr>
      </w:pPr>
      <w:bookmarkStart w:id="3" w:name="_Toc452465309"/>
      <w:bookmarkStart w:id="4" w:name="_Toc452465767"/>
      <w:bookmarkStart w:id="5" w:name="_Toc459724858"/>
      <w:r w:rsidRPr="00811FD5">
        <w:rPr>
          <w:rFonts w:ascii="黑体" w:eastAsia="黑体" w:hAnsi="黑体" w:cs="黑体" w:hint="eastAsia"/>
          <w:b w:val="0"/>
        </w:rPr>
        <w:lastRenderedPageBreak/>
        <w:t>第二节</w:t>
      </w:r>
      <w:r w:rsidRPr="00811FD5">
        <w:rPr>
          <w:rFonts w:ascii="黑体" w:eastAsia="黑体" w:hAnsi="黑体" w:cs="黑体"/>
          <w:b w:val="0"/>
        </w:rPr>
        <w:t xml:space="preserve">  </w:t>
      </w:r>
      <w:r w:rsidRPr="00811FD5">
        <w:rPr>
          <w:rFonts w:ascii="黑体" w:eastAsia="黑体" w:hAnsi="黑体" w:cs="黑体" w:hint="eastAsia"/>
          <w:b w:val="0"/>
        </w:rPr>
        <w:t>公司基本情况</w:t>
      </w:r>
      <w:bookmarkEnd w:id="3"/>
      <w:bookmarkEnd w:id="4"/>
      <w:bookmarkEnd w:id="5"/>
    </w:p>
    <w:p w:rsidR="00BA0F9F" w:rsidRPr="00F34894" w:rsidRDefault="00BA0F9F" w:rsidP="00A60FC0">
      <w:pPr>
        <w:adjustRightInd w:val="0"/>
        <w:snapToGrid w:val="0"/>
        <w:spacing w:line="600" w:lineRule="exact"/>
        <w:ind w:leftChars="0" w:left="0" w:firstLineChars="200" w:firstLine="640"/>
        <w:rPr>
          <w:rFonts w:ascii="楷体_GB2312" w:eastAsia="楷体_GB2312" w:hAnsi="黑体" w:cs="Times New Roman"/>
          <w:sz w:val="32"/>
          <w:szCs w:val="32"/>
        </w:rPr>
      </w:pPr>
      <w:r w:rsidRPr="00F34894">
        <w:rPr>
          <w:rFonts w:ascii="楷体_GB2312" w:eastAsia="楷体_GB2312" w:hAnsi="黑体" w:cs="楷体_GB2312" w:hint="eastAsia"/>
          <w:sz w:val="32"/>
          <w:szCs w:val="32"/>
        </w:rPr>
        <w:t>一、公司基本信息</w:t>
      </w:r>
    </w:p>
    <w:p w:rsidR="005F008D" w:rsidRPr="00F34894" w:rsidRDefault="005F008D" w:rsidP="006D1090">
      <w:pPr>
        <w:adjustRightInd w:val="0"/>
        <w:spacing w:line="600" w:lineRule="exact"/>
        <w:ind w:leftChars="0" w:left="0" w:firstLineChars="200" w:firstLine="640"/>
        <w:rPr>
          <w:rFonts w:ascii="仿宋_GB2312" w:eastAsia="仿宋_GB2312" w:cs="Times New Roman"/>
          <w:sz w:val="32"/>
          <w:szCs w:val="32"/>
        </w:rPr>
      </w:pPr>
      <w:r w:rsidRPr="00F34894">
        <w:rPr>
          <w:rFonts w:ascii="仿宋_GB2312" w:eastAsia="仿宋_GB2312" w:cs="仿宋_GB2312"/>
          <w:sz w:val="32"/>
          <w:szCs w:val="32"/>
        </w:rPr>
        <w:t>1.</w:t>
      </w:r>
      <w:r w:rsidRPr="00F34894">
        <w:rPr>
          <w:rFonts w:ascii="仿宋_GB2312" w:eastAsia="仿宋_GB2312" w:cs="仿宋_GB2312" w:hint="eastAsia"/>
          <w:sz w:val="32"/>
          <w:szCs w:val="32"/>
        </w:rPr>
        <w:t>中文名称：山东钢铁集团有限公司</w:t>
      </w:r>
      <w:r w:rsidRPr="00F34894">
        <w:rPr>
          <w:rFonts w:ascii="仿宋_GB2312" w:eastAsia="仿宋_GB2312" w:cs="仿宋_GB2312"/>
          <w:sz w:val="32"/>
          <w:szCs w:val="32"/>
        </w:rPr>
        <w:t xml:space="preserve"> </w:t>
      </w:r>
      <w:r w:rsidR="006D1090">
        <w:rPr>
          <w:rFonts w:ascii="仿宋_GB2312" w:eastAsia="仿宋_GB2312" w:cs="仿宋_GB2312" w:hint="eastAsia"/>
          <w:sz w:val="32"/>
          <w:szCs w:val="32"/>
        </w:rPr>
        <w:t xml:space="preserve"> </w:t>
      </w:r>
      <w:r w:rsidRPr="00F34894">
        <w:rPr>
          <w:rFonts w:ascii="仿宋_GB2312" w:eastAsia="仿宋_GB2312" w:cs="仿宋_GB2312" w:hint="eastAsia"/>
          <w:spacing w:val="-8"/>
          <w:sz w:val="32"/>
          <w:szCs w:val="32"/>
        </w:rPr>
        <w:t>简称：</w:t>
      </w:r>
      <w:proofErr w:type="gramStart"/>
      <w:r w:rsidRPr="00F34894">
        <w:rPr>
          <w:rFonts w:ascii="仿宋_GB2312" w:eastAsia="仿宋_GB2312" w:cs="仿宋_GB2312" w:hint="eastAsia"/>
          <w:snapToGrid w:val="0"/>
          <w:spacing w:val="-8"/>
          <w:sz w:val="32"/>
          <w:szCs w:val="32"/>
        </w:rPr>
        <w:t>山钢集团</w:t>
      </w:r>
      <w:proofErr w:type="gramEnd"/>
    </w:p>
    <w:p w:rsidR="005F008D" w:rsidRPr="00F34894" w:rsidRDefault="005F008D" w:rsidP="00A60FC0">
      <w:pPr>
        <w:adjustRightInd w:val="0"/>
        <w:spacing w:line="600" w:lineRule="exact"/>
        <w:ind w:leftChars="0" w:left="0" w:firstLineChars="200" w:firstLine="640"/>
        <w:rPr>
          <w:rFonts w:ascii="仿宋_GB2312" w:eastAsia="仿宋_GB2312" w:cs="仿宋_GB2312"/>
          <w:sz w:val="32"/>
          <w:szCs w:val="32"/>
        </w:rPr>
      </w:pPr>
      <w:r w:rsidRPr="00F34894">
        <w:rPr>
          <w:rFonts w:ascii="仿宋_GB2312" w:eastAsia="仿宋_GB2312" w:cs="仿宋_GB2312"/>
          <w:sz w:val="32"/>
          <w:szCs w:val="32"/>
        </w:rPr>
        <w:t>2.</w:t>
      </w:r>
      <w:r w:rsidRPr="00F34894">
        <w:rPr>
          <w:rFonts w:ascii="仿宋_GB2312" w:eastAsia="仿宋_GB2312" w:cs="仿宋_GB2312" w:hint="eastAsia"/>
          <w:sz w:val="32"/>
          <w:szCs w:val="32"/>
        </w:rPr>
        <w:t>外文名称：</w:t>
      </w:r>
      <w:r w:rsidR="0021600E" w:rsidRPr="0021600E">
        <w:rPr>
          <w:rFonts w:ascii="仿宋_GB2312" w:eastAsia="仿宋_GB2312" w:cs="仿宋_GB2312"/>
          <w:sz w:val="32"/>
          <w:szCs w:val="32"/>
        </w:rPr>
        <w:t xml:space="preserve">Shandong Iron &amp; Steel Group </w:t>
      </w:r>
      <w:proofErr w:type="spellStart"/>
      <w:r w:rsidR="0021600E" w:rsidRPr="0021600E">
        <w:rPr>
          <w:rFonts w:ascii="仿宋_GB2312" w:eastAsia="仿宋_GB2312" w:cs="仿宋_GB2312"/>
          <w:sz w:val="32"/>
          <w:szCs w:val="32"/>
        </w:rPr>
        <w:t>Co.</w:t>
      </w:r>
      <w:proofErr w:type="gramStart"/>
      <w:r w:rsidR="0021600E">
        <w:rPr>
          <w:rFonts w:ascii="仿宋_GB2312" w:eastAsia="仿宋_GB2312" w:cs="仿宋_GB2312" w:hint="eastAsia"/>
          <w:sz w:val="32"/>
          <w:szCs w:val="32"/>
        </w:rPr>
        <w:t>,</w:t>
      </w:r>
      <w:r w:rsidR="0021600E" w:rsidRPr="0021600E">
        <w:rPr>
          <w:rFonts w:ascii="仿宋_GB2312" w:eastAsia="仿宋_GB2312" w:cs="仿宋_GB2312"/>
          <w:sz w:val="32"/>
          <w:szCs w:val="32"/>
        </w:rPr>
        <w:t>Ltd</w:t>
      </w:r>
      <w:proofErr w:type="spellEnd"/>
      <w:proofErr w:type="gramEnd"/>
      <w:r w:rsidR="0021600E" w:rsidRPr="0021600E">
        <w:rPr>
          <w:rFonts w:ascii="仿宋_GB2312" w:eastAsia="仿宋_GB2312" w:cs="仿宋_GB2312"/>
          <w:sz w:val="32"/>
          <w:szCs w:val="32"/>
        </w:rPr>
        <w:t>.</w:t>
      </w:r>
    </w:p>
    <w:p w:rsidR="00BA0F9F" w:rsidRPr="00F34894" w:rsidRDefault="00BA0F9F" w:rsidP="00A60FC0">
      <w:pPr>
        <w:adjustRightInd w:val="0"/>
        <w:spacing w:line="600" w:lineRule="exact"/>
        <w:ind w:leftChars="0" w:left="0" w:firstLineChars="200" w:firstLine="640"/>
        <w:rPr>
          <w:rFonts w:ascii="仿宋_GB2312" w:eastAsia="仿宋_GB2312" w:cs="仿宋_GB2312"/>
          <w:sz w:val="32"/>
          <w:szCs w:val="32"/>
        </w:rPr>
      </w:pPr>
      <w:r w:rsidRPr="00F34894">
        <w:rPr>
          <w:rFonts w:ascii="仿宋_GB2312" w:eastAsia="仿宋_GB2312" w:cs="仿宋_GB2312"/>
          <w:sz w:val="32"/>
          <w:szCs w:val="32"/>
        </w:rPr>
        <w:t>3.</w:t>
      </w:r>
      <w:r w:rsidRPr="00F34894">
        <w:rPr>
          <w:rFonts w:ascii="仿宋_GB2312" w:eastAsia="仿宋_GB2312" w:cs="仿宋_GB2312" w:hint="eastAsia"/>
          <w:sz w:val="32"/>
          <w:szCs w:val="32"/>
        </w:rPr>
        <w:t>法定代表人：</w:t>
      </w:r>
      <w:r w:rsidR="005F008D" w:rsidRPr="00F34894">
        <w:rPr>
          <w:rFonts w:ascii="仿宋_GB2312" w:eastAsia="仿宋_GB2312" w:cs="仿宋_GB2312" w:hint="eastAsia"/>
          <w:sz w:val="32"/>
          <w:szCs w:val="32"/>
        </w:rPr>
        <w:t>侯军</w:t>
      </w:r>
    </w:p>
    <w:p w:rsidR="005F008D" w:rsidRPr="00F34894" w:rsidRDefault="005F008D" w:rsidP="00A60FC0">
      <w:pPr>
        <w:adjustRightInd w:val="0"/>
        <w:snapToGrid w:val="0"/>
        <w:spacing w:line="600" w:lineRule="exact"/>
        <w:ind w:leftChars="0" w:left="0" w:firstLineChars="200" w:firstLine="640"/>
        <w:rPr>
          <w:rFonts w:ascii="仿宋_GB2312" w:eastAsia="仿宋_GB2312" w:cs="仿宋_GB2312"/>
          <w:sz w:val="32"/>
          <w:szCs w:val="32"/>
        </w:rPr>
      </w:pPr>
      <w:r w:rsidRPr="00F34894">
        <w:rPr>
          <w:rFonts w:ascii="仿宋_GB2312" w:eastAsia="仿宋_GB2312" w:cs="仿宋_GB2312" w:hint="eastAsia"/>
          <w:sz w:val="32"/>
          <w:szCs w:val="32"/>
        </w:rPr>
        <w:t>4.注册地址：山东省济南市高</w:t>
      </w:r>
      <w:proofErr w:type="gramStart"/>
      <w:r w:rsidRPr="00F34894">
        <w:rPr>
          <w:rFonts w:ascii="仿宋_GB2312" w:eastAsia="仿宋_GB2312" w:cs="仿宋_GB2312" w:hint="eastAsia"/>
          <w:sz w:val="32"/>
          <w:szCs w:val="32"/>
        </w:rPr>
        <w:t>新区舜华路2000号舜泰广场</w:t>
      </w:r>
      <w:proofErr w:type="gramEnd"/>
      <w:r w:rsidRPr="00F34894">
        <w:rPr>
          <w:rFonts w:ascii="仿宋_GB2312" w:eastAsia="仿宋_GB2312" w:cs="仿宋_GB2312" w:hint="eastAsia"/>
          <w:sz w:val="32"/>
          <w:szCs w:val="32"/>
        </w:rPr>
        <w:t>4号楼</w:t>
      </w:r>
    </w:p>
    <w:p w:rsidR="00BA0F9F" w:rsidRPr="001D28C8" w:rsidRDefault="00BA0F9F" w:rsidP="00A60FC0">
      <w:pPr>
        <w:adjustRightInd w:val="0"/>
        <w:snapToGrid w:val="0"/>
        <w:spacing w:line="600" w:lineRule="exact"/>
        <w:ind w:leftChars="0" w:left="0" w:firstLineChars="200" w:firstLine="640"/>
        <w:rPr>
          <w:rFonts w:ascii="仿宋_GB2312" w:eastAsia="仿宋_GB2312" w:cs="仿宋_GB2312"/>
          <w:sz w:val="32"/>
          <w:szCs w:val="32"/>
          <w:highlight w:val="yellow"/>
        </w:rPr>
      </w:pPr>
      <w:r w:rsidRPr="00F34894">
        <w:rPr>
          <w:rFonts w:ascii="仿宋_GB2312" w:eastAsia="仿宋_GB2312" w:cs="仿宋_GB2312"/>
          <w:sz w:val="32"/>
          <w:szCs w:val="32"/>
        </w:rPr>
        <w:t>5.</w:t>
      </w:r>
      <w:r w:rsidRPr="00F34894">
        <w:rPr>
          <w:rFonts w:ascii="仿宋_GB2312" w:eastAsia="仿宋_GB2312" w:cs="仿宋_GB2312" w:hint="eastAsia"/>
          <w:sz w:val="32"/>
          <w:szCs w:val="32"/>
        </w:rPr>
        <w:t>经营范围：</w:t>
      </w:r>
      <w:r w:rsidR="00F34894" w:rsidRPr="00F34894">
        <w:rPr>
          <w:rFonts w:ascii="仿宋_GB2312" w:eastAsia="仿宋_GB2312" w:cs="仿宋_GB2312" w:hint="eastAsia"/>
          <w:sz w:val="32"/>
          <w:szCs w:val="32"/>
        </w:rPr>
        <w:t>以自有资金对外投资及投资管理；非融资性担保服务；企业管理咨询及服务；黑色金属冶炼、压延、加工；生铁、钢锭、钢坯、钢材、球团、焦炭及焦化产品、炼钢副产品、建筑材料、水泥及制品、水渣、铸锻件、铸铁件、标准件、铝合金、保温材料、耐火材料及制品的生产、销售；机电设备制造，机械加工；建筑安装；集团所属企业生产的产品和所需设备、原料经营及进出口（涉及经营许可制度的凭证经营）；冶金废渣、废气综合利用；工程设计及工程承包；房地产开发；房屋、设备租赁；技术开发、技术咨询服务；广告的制作、发布、代理服务；企业形象策划服务；会议及展览服务；工艺美术品及收藏品（不含象牙及其制品）销售；书、报刊及其他出版物的印刷（依法须经批准的项目，经相关部门批准后方可开展经营活动）。</w:t>
      </w:r>
    </w:p>
    <w:p w:rsidR="00BA0F9F" w:rsidRPr="00342FF3" w:rsidRDefault="00BA0F9F" w:rsidP="00A60FC0">
      <w:pPr>
        <w:adjustRightInd w:val="0"/>
        <w:snapToGrid w:val="0"/>
        <w:spacing w:line="600" w:lineRule="exact"/>
        <w:ind w:leftChars="0" w:left="0" w:firstLineChars="200" w:firstLine="640"/>
        <w:rPr>
          <w:rFonts w:ascii="仿宋_GB2312" w:eastAsia="仿宋_GB2312" w:cs="Times New Roman"/>
          <w:sz w:val="32"/>
          <w:szCs w:val="32"/>
        </w:rPr>
      </w:pPr>
      <w:r w:rsidRPr="00342FF3">
        <w:rPr>
          <w:rFonts w:ascii="仿宋_GB2312" w:eastAsia="仿宋_GB2312" w:cs="仿宋_GB2312"/>
          <w:sz w:val="32"/>
          <w:szCs w:val="32"/>
        </w:rPr>
        <w:t>6.</w:t>
      </w:r>
      <w:r w:rsidRPr="00342FF3">
        <w:rPr>
          <w:rFonts w:ascii="仿宋_GB2312" w:eastAsia="仿宋_GB2312" w:cs="仿宋_GB2312" w:hint="eastAsia"/>
          <w:sz w:val="32"/>
          <w:szCs w:val="32"/>
        </w:rPr>
        <w:t>办公地址：</w:t>
      </w:r>
      <w:r w:rsidR="00022733" w:rsidRPr="00342FF3">
        <w:rPr>
          <w:rFonts w:ascii="仿宋_GB2312" w:eastAsia="仿宋_GB2312" w:hAnsi="宋体" w:cs="仿宋_GB2312" w:hint="eastAsia"/>
          <w:kern w:val="0"/>
          <w:sz w:val="32"/>
          <w:szCs w:val="32"/>
        </w:rPr>
        <w:t>山东省济南市高</w:t>
      </w:r>
      <w:proofErr w:type="gramStart"/>
      <w:r w:rsidR="00022733" w:rsidRPr="00342FF3">
        <w:rPr>
          <w:rFonts w:ascii="仿宋_GB2312" w:eastAsia="仿宋_GB2312" w:hAnsi="宋体" w:cs="仿宋_GB2312" w:hint="eastAsia"/>
          <w:kern w:val="0"/>
          <w:sz w:val="32"/>
          <w:szCs w:val="32"/>
        </w:rPr>
        <w:t>新区舜华路</w:t>
      </w:r>
      <w:r w:rsidR="00022733" w:rsidRPr="00342FF3">
        <w:rPr>
          <w:rFonts w:ascii="仿宋_GB2312" w:eastAsia="仿宋_GB2312" w:hAnsi="宋体" w:cs="仿宋_GB2312"/>
          <w:kern w:val="0"/>
          <w:sz w:val="32"/>
          <w:szCs w:val="32"/>
        </w:rPr>
        <w:t>2000</w:t>
      </w:r>
      <w:r w:rsidR="00022733" w:rsidRPr="00342FF3">
        <w:rPr>
          <w:rFonts w:ascii="仿宋_GB2312" w:eastAsia="仿宋_GB2312" w:hAnsi="宋体" w:cs="仿宋_GB2312" w:hint="eastAsia"/>
          <w:kern w:val="0"/>
          <w:sz w:val="32"/>
          <w:szCs w:val="32"/>
        </w:rPr>
        <w:t>号舜泰广场</w:t>
      </w:r>
      <w:proofErr w:type="gramEnd"/>
      <w:r w:rsidR="00022733" w:rsidRPr="00342FF3">
        <w:rPr>
          <w:rFonts w:ascii="仿宋_GB2312" w:eastAsia="仿宋_GB2312" w:hAnsi="宋体" w:cs="仿宋_GB2312"/>
          <w:kern w:val="0"/>
          <w:sz w:val="32"/>
          <w:szCs w:val="32"/>
        </w:rPr>
        <w:t>4</w:t>
      </w:r>
      <w:r w:rsidR="00022733" w:rsidRPr="00342FF3">
        <w:rPr>
          <w:rFonts w:ascii="仿宋_GB2312" w:eastAsia="仿宋_GB2312" w:hAnsi="宋体" w:cs="仿宋_GB2312" w:hint="eastAsia"/>
          <w:kern w:val="0"/>
          <w:sz w:val="32"/>
          <w:szCs w:val="32"/>
        </w:rPr>
        <w:t>号楼</w:t>
      </w:r>
      <w:r w:rsidRPr="00342FF3">
        <w:rPr>
          <w:rFonts w:ascii="仿宋_GB2312" w:eastAsia="仿宋_GB2312" w:cs="仿宋_GB2312"/>
          <w:sz w:val="32"/>
          <w:szCs w:val="32"/>
        </w:rPr>
        <w:t xml:space="preserve">              </w:t>
      </w:r>
      <w:r w:rsidRPr="00342FF3">
        <w:rPr>
          <w:rFonts w:ascii="仿宋_GB2312" w:eastAsia="仿宋_GB2312" w:cs="仿宋_GB2312" w:hint="eastAsia"/>
          <w:sz w:val="32"/>
          <w:szCs w:val="32"/>
        </w:rPr>
        <w:t>邮政编码：</w:t>
      </w:r>
      <w:r w:rsidR="00022733" w:rsidRPr="00342FF3">
        <w:rPr>
          <w:rFonts w:ascii="仿宋_GB2312" w:eastAsia="仿宋_GB2312" w:cs="仿宋_GB2312" w:hint="eastAsia"/>
          <w:sz w:val="32"/>
          <w:szCs w:val="32"/>
        </w:rPr>
        <w:t>250101</w:t>
      </w:r>
    </w:p>
    <w:p w:rsidR="00BA0F9F" w:rsidRPr="00342FF3" w:rsidRDefault="00BA0F9F" w:rsidP="00A60FC0">
      <w:pPr>
        <w:adjustRightInd w:val="0"/>
        <w:snapToGrid w:val="0"/>
        <w:spacing w:line="600" w:lineRule="exact"/>
        <w:ind w:leftChars="0" w:left="0" w:firstLineChars="200" w:firstLine="640"/>
        <w:rPr>
          <w:rFonts w:ascii="仿宋_GB2312" w:eastAsia="仿宋_GB2312" w:cs="Times New Roman"/>
          <w:sz w:val="32"/>
          <w:szCs w:val="32"/>
        </w:rPr>
      </w:pPr>
      <w:r w:rsidRPr="00342FF3">
        <w:rPr>
          <w:rFonts w:ascii="仿宋_GB2312" w:eastAsia="仿宋_GB2312" w:cs="仿宋_GB2312"/>
          <w:sz w:val="32"/>
          <w:szCs w:val="32"/>
        </w:rPr>
        <w:t xml:space="preserve">  </w:t>
      </w:r>
      <w:r w:rsidRPr="00342FF3">
        <w:rPr>
          <w:rFonts w:ascii="仿宋_GB2312" w:eastAsia="仿宋_GB2312" w:cs="仿宋_GB2312" w:hint="eastAsia"/>
          <w:sz w:val="32"/>
          <w:szCs w:val="32"/>
        </w:rPr>
        <w:t>联系电话：</w:t>
      </w:r>
      <w:r w:rsidR="00022733" w:rsidRPr="00342FF3">
        <w:rPr>
          <w:rFonts w:ascii="仿宋_GB2312" w:eastAsia="仿宋_GB2312" w:cs="仿宋_GB2312"/>
          <w:sz w:val="32"/>
          <w:szCs w:val="32"/>
        </w:rPr>
        <w:t>0531-67606760</w:t>
      </w:r>
    </w:p>
    <w:p w:rsidR="00BA0F9F" w:rsidRPr="00342FF3" w:rsidRDefault="00BA0F9F" w:rsidP="00A60FC0">
      <w:pPr>
        <w:adjustRightInd w:val="0"/>
        <w:snapToGrid w:val="0"/>
        <w:spacing w:line="600" w:lineRule="exact"/>
        <w:ind w:leftChars="0" w:left="0" w:firstLineChars="200" w:firstLine="640"/>
        <w:rPr>
          <w:rFonts w:ascii="仿宋_GB2312" w:eastAsia="仿宋_GB2312" w:cs="仿宋_GB2312"/>
          <w:sz w:val="32"/>
          <w:szCs w:val="32"/>
        </w:rPr>
      </w:pPr>
      <w:r w:rsidRPr="00342FF3">
        <w:rPr>
          <w:rFonts w:ascii="仿宋_GB2312" w:eastAsia="仿宋_GB2312" w:cs="仿宋_GB2312"/>
          <w:sz w:val="32"/>
          <w:szCs w:val="32"/>
        </w:rPr>
        <w:lastRenderedPageBreak/>
        <w:t>7.</w:t>
      </w:r>
      <w:r w:rsidRPr="00342FF3">
        <w:rPr>
          <w:rFonts w:ascii="仿宋_GB2312" w:eastAsia="仿宋_GB2312" w:cs="仿宋_GB2312" w:hint="eastAsia"/>
          <w:sz w:val="32"/>
          <w:szCs w:val="32"/>
        </w:rPr>
        <w:t>网址：</w:t>
      </w:r>
      <w:r w:rsidR="00022733" w:rsidRPr="00342FF3">
        <w:rPr>
          <w:rFonts w:ascii="仿宋_GB2312" w:eastAsia="仿宋_GB2312" w:cs="仿宋_GB2312"/>
          <w:sz w:val="32"/>
          <w:szCs w:val="32"/>
        </w:rPr>
        <w:t>http://www.sdsteel.cc</w:t>
      </w:r>
    </w:p>
    <w:p w:rsidR="00BA0F9F" w:rsidRPr="00342FF3" w:rsidRDefault="00BA0F9F" w:rsidP="00A60FC0">
      <w:pPr>
        <w:adjustRightInd w:val="0"/>
        <w:snapToGrid w:val="0"/>
        <w:spacing w:line="600" w:lineRule="exact"/>
        <w:ind w:leftChars="0" w:left="0" w:firstLineChars="200" w:firstLine="640"/>
        <w:rPr>
          <w:rFonts w:ascii="仿宋_GB2312" w:eastAsia="仿宋_GB2312" w:cs="Times New Roman"/>
          <w:sz w:val="32"/>
          <w:szCs w:val="32"/>
        </w:rPr>
      </w:pPr>
      <w:r w:rsidRPr="00342FF3">
        <w:rPr>
          <w:rFonts w:ascii="仿宋_GB2312" w:eastAsia="仿宋_GB2312" w:cs="仿宋_GB2312"/>
          <w:sz w:val="32"/>
          <w:szCs w:val="32"/>
        </w:rPr>
        <w:t>8.</w:t>
      </w:r>
      <w:r w:rsidRPr="00342FF3">
        <w:rPr>
          <w:rFonts w:ascii="仿宋_GB2312" w:eastAsia="仿宋_GB2312" w:cs="仿宋_GB2312" w:hint="eastAsia"/>
          <w:sz w:val="32"/>
          <w:szCs w:val="32"/>
        </w:rPr>
        <w:t>电子信箱</w:t>
      </w:r>
      <w:r w:rsidR="006D1090">
        <w:rPr>
          <w:rFonts w:ascii="仿宋_GB2312" w:eastAsia="仿宋_GB2312" w:cs="仿宋_GB2312" w:hint="eastAsia"/>
          <w:sz w:val="32"/>
          <w:szCs w:val="32"/>
        </w:rPr>
        <w:t>：</w:t>
      </w:r>
      <w:r w:rsidR="004443B1" w:rsidRPr="00342FF3">
        <w:rPr>
          <w:rFonts w:ascii="仿宋_GB2312" w:eastAsia="仿宋_GB2312" w:hAnsi="宋体" w:cs="仿宋_GB2312"/>
          <w:kern w:val="0"/>
          <w:sz w:val="32"/>
          <w:szCs w:val="32"/>
        </w:rPr>
        <w:t>shansteel@shansteel.c</w:t>
      </w:r>
      <w:r w:rsidR="0021600E" w:rsidRPr="00342FF3">
        <w:rPr>
          <w:rFonts w:ascii="仿宋_GB2312" w:eastAsia="仿宋_GB2312" w:hAnsi="宋体" w:cs="仿宋_GB2312" w:hint="eastAsia"/>
          <w:kern w:val="0"/>
          <w:sz w:val="32"/>
          <w:szCs w:val="32"/>
        </w:rPr>
        <w:t>c</w:t>
      </w:r>
    </w:p>
    <w:p w:rsidR="00BA0F9F" w:rsidRPr="00EE6C89" w:rsidRDefault="00BA0F9F" w:rsidP="00A60FC0">
      <w:pPr>
        <w:adjustRightInd w:val="0"/>
        <w:snapToGrid w:val="0"/>
        <w:spacing w:line="600" w:lineRule="exact"/>
        <w:ind w:leftChars="0" w:left="0" w:firstLineChars="200" w:firstLine="640"/>
        <w:rPr>
          <w:rFonts w:ascii="楷体_GB2312" w:eastAsia="楷体_GB2312" w:hAnsi="黑体" w:cs="Times New Roman"/>
          <w:sz w:val="32"/>
          <w:szCs w:val="32"/>
        </w:rPr>
      </w:pPr>
      <w:r w:rsidRPr="00EE6C89">
        <w:rPr>
          <w:rFonts w:ascii="楷体_GB2312" w:eastAsia="楷体_GB2312" w:hAnsi="黑体" w:cs="楷体_GB2312" w:hint="eastAsia"/>
          <w:sz w:val="32"/>
          <w:szCs w:val="32"/>
        </w:rPr>
        <w:t>二、公司简介</w:t>
      </w:r>
    </w:p>
    <w:p w:rsidR="001503EA" w:rsidRPr="00EE6C89" w:rsidRDefault="001503EA" w:rsidP="00A60FC0">
      <w:pPr>
        <w:adjustRightInd w:val="0"/>
        <w:snapToGrid w:val="0"/>
        <w:spacing w:line="600" w:lineRule="exact"/>
        <w:ind w:leftChars="0" w:left="0" w:firstLineChars="200" w:firstLine="640"/>
        <w:rPr>
          <w:rFonts w:ascii="仿宋_GB2312" w:eastAsia="仿宋_GB2312" w:cs="仿宋_GB2312"/>
          <w:sz w:val="32"/>
          <w:szCs w:val="32"/>
        </w:rPr>
      </w:pPr>
      <w:bookmarkStart w:id="6" w:name="_Toc452465768"/>
      <w:bookmarkStart w:id="7" w:name="_Toc459724859"/>
      <w:r w:rsidRPr="00EE6C89">
        <w:rPr>
          <w:rFonts w:ascii="仿宋_GB2312" w:eastAsia="仿宋_GB2312" w:cs="仿宋_GB2312" w:hint="eastAsia"/>
          <w:sz w:val="32"/>
          <w:szCs w:val="32"/>
        </w:rPr>
        <w:t>截至</w:t>
      </w:r>
      <w:r w:rsidRPr="00EE6C89">
        <w:rPr>
          <w:rFonts w:ascii="仿宋_GB2312" w:eastAsia="仿宋_GB2312" w:cs="仿宋_GB2312"/>
          <w:sz w:val="32"/>
          <w:szCs w:val="32"/>
        </w:rPr>
        <w:t>201</w:t>
      </w:r>
      <w:r w:rsidR="001D28C8" w:rsidRPr="00EE6C89">
        <w:rPr>
          <w:rFonts w:ascii="仿宋_GB2312" w:eastAsia="仿宋_GB2312" w:cs="仿宋_GB2312" w:hint="eastAsia"/>
          <w:sz w:val="32"/>
          <w:szCs w:val="32"/>
        </w:rPr>
        <w:t>8</w:t>
      </w:r>
      <w:r w:rsidRPr="00EE6C89">
        <w:rPr>
          <w:rFonts w:ascii="仿宋_GB2312" w:eastAsia="仿宋_GB2312" w:cs="仿宋_GB2312" w:hint="eastAsia"/>
          <w:sz w:val="32"/>
          <w:szCs w:val="32"/>
        </w:rPr>
        <w:t>年</w:t>
      </w:r>
      <w:r w:rsidRPr="00EE6C89">
        <w:rPr>
          <w:rFonts w:ascii="仿宋_GB2312" w:eastAsia="仿宋_GB2312" w:cs="仿宋_GB2312"/>
          <w:sz w:val="32"/>
          <w:szCs w:val="32"/>
        </w:rPr>
        <w:t>12</w:t>
      </w:r>
      <w:r w:rsidRPr="00EE6C89">
        <w:rPr>
          <w:rFonts w:ascii="仿宋_GB2312" w:eastAsia="仿宋_GB2312" w:cs="仿宋_GB2312" w:hint="eastAsia"/>
          <w:sz w:val="32"/>
          <w:szCs w:val="32"/>
        </w:rPr>
        <w:t>月</w:t>
      </w:r>
      <w:r w:rsidRPr="00EE6C89">
        <w:rPr>
          <w:rFonts w:ascii="仿宋_GB2312" w:eastAsia="仿宋_GB2312" w:cs="仿宋_GB2312"/>
          <w:sz w:val="32"/>
          <w:szCs w:val="32"/>
        </w:rPr>
        <w:t>31</w:t>
      </w:r>
      <w:r w:rsidRPr="00EE6C89">
        <w:rPr>
          <w:rFonts w:ascii="仿宋_GB2312" w:eastAsia="仿宋_GB2312" w:cs="仿宋_GB2312" w:hint="eastAsia"/>
          <w:sz w:val="32"/>
          <w:szCs w:val="32"/>
        </w:rPr>
        <w:t>日，公司注册资本为</w:t>
      </w:r>
      <w:r w:rsidR="001D28C8" w:rsidRPr="00EE6C89">
        <w:rPr>
          <w:rFonts w:ascii="仿宋_GB2312" w:eastAsia="仿宋_GB2312" w:cs="仿宋_GB2312" w:hint="eastAsia"/>
          <w:sz w:val="32"/>
          <w:szCs w:val="32"/>
        </w:rPr>
        <w:t>111.93</w:t>
      </w:r>
      <w:r w:rsidRPr="00EE6C89">
        <w:rPr>
          <w:rFonts w:ascii="仿宋_GB2312" w:eastAsia="仿宋_GB2312" w:cs="仿宋_GB2312" w:hint="eastAsia"/>
          <w:sz w:val="32"/>
          <w:szCs w:val="32"/>
        </w:rPr>
        <w:t>亿元，总资产</w:t>
      </w:r>
      <w:r w:rsidR="001D28C8" w:rsidRPr="00EE6C89">
        <w:rPr>
          <w:rFonts w:ascii="仿宋_GB2312" w:eastAsia="仿宋_GB2312" w:cs="仿宋_GB2312"/>
          <w:sz w:val="32"/>
          <w:szCs w:val="32"/>
        </w:rPr>
        <w:t>3164.43</w:t>
      </w:r>
      <w:r w:rsidRPr="00EE6C89">
        <w:rPr>
          <w:rFonts w:ascii="仿宋_GB2312" w:eastAsia="仿宋_GB2312" w:cs="仿宋_GB2312" w:hint="eastAsia"/>
          <w:sz w:val="32"/>
          <w:szCs w:val="32"/>
        </w:rPr>
        <w:t>亿元，</w:t>
      </w:r>
      <w:r w:rsidR="001D28C8" w:rsidRPr="00EE6C89">
        <w:rPr>
          <w:rFonts w:ascii="仿宋_GB2312" w:eastAsia="仿宋_GB2312" w:cs="仿宋_GB2312" w:hint="eastAsia"/>
          <w:sz w:val="32"/>
          <w:szCs w:val="32"/>
        </w:rPr>
        <w:t>企业</w:t>
      </w:r>
      <w:r w:rsidRPr="00EE6C89">
        <w:rPr>
          <w:rFonts w:ascii="仿宋_GB2312" w:eastAsia="仿宋_GB2312" w:cs="仿宋_GB2312" w:hint="eastAsia"/>
          <w:sz w:val="32"/>
          <w:szCs w:val="32"/>
        </w:rPr>
        <w:t>信用等级</w:t>
      </w:r>
      <w:r w:rsidRPr="00EE6C89">
        <w:rPr>
          <w:rFonts w:ascii="仿宋_GB2312" w:eastAsia="仿宋_GB2312" w:cs="仿宋_GB2312"/>
          <w:sz w:val="32"/>
          <w:szCs w:val="32"/>
        </w:rPr>
        <w:t>AAA</w:t>
      </w:r>
      <w:r w:rsidR="001D28C8" w:rsidRPr="00EE6C89">
        <w:rPr>
          <w:rFonts w:ascii="仿宋_GB2312" w:eastAsia="仿宋_GB2312" w:cs="仿宋_GB2312" w:hint="eastAsia"/>
          <w:sz w:val="32"/>
          <w:szCs w:val="32"/>
        </w:rPr>
        <w:t>，旗下有</w:t>
      </w:r>
      <w:r w:rsidR="00546D7E" w:rsidRPr="0052746C">
        <w:rPr>
          <w:rFonts w:ascii="仿宋_GB2312" w:eastAsia="仿宋_GB2312" w:hAnsi="仿宋" w:hint="eastAsia"/>
          <w:kern w:val="0"/>
          <w:sz w:val="32"/>
          <w:szCs w:val="32"/>
        </w:rPr>
        <w:t>济钢集团</w:t>
      </w:r>
      <w:r w:rsidR="00546D7E">
        <w:rPr>
          <w:rFonts w:ascii="仿宋_GB2312" w:eastAsia="仿宋_GB2312" w:hAnsi="仿宋" w:hint="eastAsia"/>
          <w:kern w:val="0"/>
          <w:sz w:val="32"/>
          <w:szCs w:val="32"/>
        </w:rPr>
        <w:t>有限公司</w:t>
      </w:r>
      <w:r w:rsidR="00546D7E" w:rsidRPr="0052746C">
        <w:rPr>
          <w:rFonts w:ascii="仿宋_GB2312" w:eastAsia="仿宋_GB2312" w:hAnsi="仿宋" w:hint="eastAsia"/>
          <w:kern w:val="0"/>
          <w:sz w:val="32"/>
          <w:szCs w:val="32"/>
        </w:rPr>
        <w:t>、</w:t>
      </w:r>
      <w:r w:rsidR="00546D7E">
        <w:rPr>
          <w:rFonts w:ascii="仿宋_GB2312" w:eastAsia="仿宋_GB2312" w:hAnsi="仿宋" w:hint="eastAsia"/>
          <w:kern w:val="0"/>
          <w:sz w:val="32"/>
          <w:szCs w:val="32"/>
        </w:rPr>
        <w:t>莱芜钢铁</w:t>
      </w:r>
      <w:r w:rsidR="00546D7E" w:rsidRPr="0052746C">
        <w:rPr>
          <w:rFonts w:ascii="仿宋_GB2312" w:eastAsia="仿宋_GB2312" w:hAnsi="仿宋" w:hint="eastAsia"/>
          <w:kern w:val="0"/>
          <w:sz w:val="32"/>
          <w:szCs w:val="32"/>
        </w:rPr>
        <w:t>集团</w:t>
      </w:r>
      <w:r w:rsidR="00546D7E">
        <w:rPr>
          <w:rFonts w:ascii="仿宋_GB2312" w:eastAsia="仿宋_GB2312" w:hAnsi="仿宋" w:hint="eastAsia"/>
          <w:kern w:val="0"/>
          <w:sz w:val="32"/>
          <w:szCs w:val="32"/>
        </w:rPr>
        <w:t>有限公司</w:t>
      </w:r>
      <w:r w:rsidRPr="00EE6C89">
        <w:rPr>
          <w:rFonts w:ascii="仿宋_GB2312" w:eastAsia="仿宋_GB2312" w:cs="仿宋_GB2312" w:hint="eastAsia"/>
          <w:sz w:val="32"/>
          <w:szCs w:val="32"/>
        </w:rPr>
        <w:t>、</w:t>
      </w:r>
      <w:r w:rsidR="00546D7E" w:rsidRPr="00A84B20">
        <w:rPr>
          <w:rFonts w:ascii="仿宋_GB2312" w:eastAsia="仿宋_GB2312" w:hAnsi="仿宋" w:hint="eastAsia"/>
          <w:kern w:val="0"/>
          <w:sz w:val="32"/>
          <w:szCs w:val="32"/>
        </w:rPr>
        <w:t>山东钢铁集团矿业有限公司</w:t>
      </w:r>
      <w:r w:rsidR="00546D7E">
        <w:rPr>
          <w:rFonts w:ascii="仿宋_GB2312" w:eastAsia="仿宋_GB2312" w:hAnsi="仿宋" w:hint="eastAsia"/>
          <w:kern w:val="0"/>
          <w:sz w:val="32"/>
          <w:szCs w:val="32"/>
        </w:rPr>
        <w:t>、</w:t>
      </w:r>
      <w:r w:rsidR="007A3D10">
        <w:rPr>
          <w:rFonts w:ascii="仿宋_GB2312" w:eastAsia="仿宋_GB2312" w:hAnsi="仿宋" w:hint="eastAsia"/>
          <w:kern w:val="0"/>
          <w:sz w:val="32"/>
          <w:szCs w:val="32"/>
        </w:rPr>
        <w:t>山东钢铁集团国际贸易有限公司、</w:t>
      </w:r>
      <w:proofErr w:type="gramStart"/>
      <w:r w:rsidR="007A3D10" w:rsidRPr="00A84B20">
        <w:rPr>
          <w:rFonts w:ascii="仿宋_GB2312" w:eastAsia="仿宋_GB2312" w:hAnsi="仿宋" w:hint="eastAsia"/>
          <w:kern w:val="0"/>
          <w:sz w:val="32"/>
          <w:szCs w:val="32"/>
        </w:rPr>
        <w:t>山钢金融</w:t>
      </w:r>
      <w:proofErr w:type="gramEnd"/>
      <w:r w:rsidR="007A3D10" w:rsidRPr="00A84B20">
        <w:rPr>
          <w:rFonts w:ascii="仿宋_GB2312" w:eastAsia="仿宋_GB2312" w:hAnsi="仿宋" w:hint="eastAsia"/>
          <w:kern w:val="0"/>
          <w:sz w:val="32"/>
          <w:szCs w:val="32"/>
        </w:rPr>
        <w:t>控股（深圳）有限公司</w:t>
      </w:r>
      <w:r w:rsidR="007A3D10" w:rsidRPr="00EE6C89">
        <w:rPr>
          <w:rFonts w:ascii="仿宋_GB2312" w:eastAsia="仿宋_GB2312" w:cs="仿宋_GB2312" w:hint="eastAsia"/>
          <w:sz w:val="32"/>
          <w:szCs w:val="32"/>
        </w:rPr>
        <w:t>、</w:t>
      </w:r>
      <w:r w:rsidR="00546D7E" w:rsidRPr="00A84B20">
        <w:rPr>
          <w:rFonts w:ascii="仿宋_GB2312" w:eastAsia="仿宋_GB2312" w:hAnsi="仿宋" w:hint="eastAsia"/>
          <w:kern w:val="0"/>
          <w:sz w:val="32"/>
          <w:szCs w:val="32"/>
        </w:rPr>
        <w:t>山东钢铁集团财务有限公司</w:t>
      </w:r>
      <w:r w:rsidRPr="00EE6C89">
        <w:rPr>
          <w:rFonts w:ascii="仿宋_GB2312" w:eastAsia="仿宋_GB2312" w:cs="仿宋_GB2312" w:hint="eastAsia"/>
          <w:sz w:val="32"/>
          <w:szCs w:val="32"/>
        </w:rPr>
        <w:t>、</w:t>
      </w:r>
      <w:r w:rsidR="00546D7E">
        <w:rPr>
          <w:rFonts w:ascii="仿宋_GB2312" w:eastAsia="仿宋_GB2312" w:hAnsi="仿宋" w:hint="eastAsia"/>
          <w:kern w:val="0"/>
          <w:sz w:val="32"/>
          <w:szCs w:val="32"/>
        </w:rPr>
        <w:t>山东</w:t>
      </w:r>
      <w:r w:rsidR="00546D7E" w:rsidRPr="0052746C">
        <w:rPr>
          <w:rFonts w:ascii="仿宋_GB2312" w:eastAsia="仿宋_GB2312" w:hAnsi="仿宋" w:hint="eastAsia"/>
          <w:kern w:val="0"/>
          <w:sz w:val="32"/>
          <w:szCs w:val="32"/>
        </w:rPr>
        <w:t>耐火材料</w:t>
      </w:r>
      <w:r w:rsidR="00546D7E">
        <w:rPr>
          <w:rFonts w:ascii="仿宋_GB2312" w:eastAsia="仿宋_GB2312" w:hAnsi="仿宋" w:hint="eastAsia"/>
          <w:kern w:val="0"/>
          <w:sz w:val="32"/>
          <w:szCs w:val="32"/>
        </w:rPr>
        <w:t>集团有限</w:t>
      </w:r>
      <w:r w:rsidR="00546D7E" w:rsidRPr="0052746C">
        <w:rPr>
          <w:rFonts w:ascii="仿宋_GB2312" w:eastAsia="仿宋_GB2312" w:hAnsi="仿宋" w:hint="eastAsia"/>
          <w:kern w:val="0"/>
          <w:sz w:val="32"/>
          <w:szCs w:val="32"/>
        </w:rPr>
        <w:t>公司</w:t>
      </w:r>
      <w:r w:rsidRPr="00EE6C89">
        <w:rPr>
          <w:rFonts w:ascii="仿宋_GB2312" w:eastAsia="仿宋_GB2312" w:cs="仿宋_GB2312" w:hint="eastAsia"/>
          <w:sz w:val="32"/>
          <w:szCs w:val="32"/>
        </w:rPr>
        <w:t>、</w:t>
      </w:r>
      <w:r w:rsidR="00546D7E">
        <w:rPr>
          <w:rFonts w:ascii="仿宋_GB2312" w:eastAsia="仿宋_GB2312" w:hAnsi="仿宋" w:hint="eastAsia"/>
          <w:kern w:val="0"/>
          <w:sz w:val="32"/>
          <w:szCs w:val="32"/>
        </w:rPr>
        <w:t>山东钢铁集团</w:t>
      </w:r>
      <w:r w:rsidR="00546D7E" w:rsidRPr="0052746C">
        <w:rPr>
          <w:rFonts w:ascii="仿宋_GB2312" w:eastAsia="仿宋_GB2312" w:hAnsi="仿宋" w:hint="eastAsia"/>
          <w:kern w:val="0"/>
          <w:sz w:val="32"/>
          <w:szCs w:val="32"/>
        </w:rPr>
        <w:t>淄博张钢有限公司</w:t>
      </w:r>
      <w:r w:rsidRPr="00EE6C89">
        <w:rPr>
          <w:rFonts w:ascii="仿宋_GB2312" w:eastAsia="仿宋_GB2312" w:cs="仿宋_GB2312" w:hint="eastAsia"/>
          <w:sz w:val="32"/>
          <w:szCs w:val="32"/>
        </w:rPr>
        <w:t>、山东工业职业学院等子公司（单位）。</w:t>
      </w:r>
      <w:r w:rsidRPr="00EE6C89">
        <w:rPr>
          <w:rFonts w:ascii="仿宋_GB2312" w:eastAsia="仿宋_GB2312" w:cs="仿宋_GB2312"/>
          <w:sz w:val="32"/>
          <w:szCs w:val="32"/>
        </w:rPr>
        <w:t>201</w:t>
      </w:r>
      <w:r w:rsidR="001D28C8" w:rsidRPr="00EE6C89">
        <w:rPr>
          <w:rFonts w:ascii="仿宋_GB2312" w:eastAsia="仿宋_GB2312" w:cs="仿宋_GB2312" w:hint="eastAsia"/>
          <w:sz w:val="32"/>
          <w:szCs w:val="32"/>
        </w:rPr>
        <w:t>8</w:t>
      </w:r>
      <w:r w:rsidRPr="00EE6C89">
        <w:rPr>
          <w:rFonts w:ascii="仿宋_GB2312" w:eastAsia="仿宋_GB2312" w:cs="仿宋_GB2312" w:hint="eastAsia"/>
          <w:sz w:val="32"/>
          <w:szCs w:val="32"/>
        </w:rPr>
        <w:t>年实现营业</w:t>
      </w:r>
      <w:r w:rsidR="00EE6C89" w:rsidRPr="00EE6C89">
        <w:rPr>
          <w:rFonts w:ascii="仿宋_GB2312" w:eastAsia="仿宋_GB2312" w:cs="仿宋_GB2312" w:hint="eastAsia"/>
          <w:sz w:val="32"/>
          <w:szCs w:val="32"/>
        </w:rPr>
        <w:t>总</w:t>
      </w:r>
      <w:r w:rsidRPr="00EE6C89">
        <w:rPr>
          <w:rFonts w:ascii="仿宋_GB2312" w:eastAsia="仿宋_GB2312" w:cs="仿宋_GB2312" w:hint="eastAsia"/>
          <w:sz w:val="32"/>
          <w:szCs w:val="32"/>
        </w:rPr>
        <w:t>收入</w:t>
      </w:r>
      <w:r w:rsidR="00A36FEF" w:rsidRPr="00EE6C89">
        <w:rPr>
          <w:rFonts w:ascii="仿宋_GB2312" w:eastAsia="仿宋_GB2312" w:cs="仿宋_GB2312" w:hint="eastAsia"/>
          <w:sz w:val="32"/>
          <w:szCs w:val="32"/>
        </w:rPr>
        <w:t>1558.57</w:t>
      </w:r>
      <w:r w:rsidRPr="00EE6C89">
        <w:rPr>
          <w:rFonts w:ascii="仿宋_GB2312" w:eastAsia="仿宋_GB2312" w:cs="仿宋_GB2312" w:hint="eastAsia"/>
          <w:sz w:val="32"/>
          <w:szCs w:val="32"/>
        </w:rPr>
        <w:t>亿元，</w:t>
      </w:r>
      <w:r w:rsidR="001D28C8" w:rsidRPr="00EE6C89">
        <w:rPr>
          <w:rFonts w:ascii="仿宋_GB2312" w:eastAsia="仿宋_GB2312" w:cs="仿宋_GB2312" w:hint="eastAsia"/>
          <w:sz w:val="32"/>
          <w:szCs w:val="32"/>
        </w:rPr>
        <w:t>列2018“中国企业500强”第126位，“中国制造业企业500强”第45位。</w:t>
      </w:r>
    </w:p>
    <w:p w:rsidR="00BA0F9F" w:rsidRPr="00B8614D" w:rsidRDefault="00BA0F9F" w:rsidP="005E3652">
      <w:pPr>
        <w:pStyle w:val="a6"/>
        <w:rPr>
          <w:rFonts w:ascii="黑体" w:eastAsia="黑体" w:hAnsi="黑体" w:cs="Times New Roman"/>
          <w:b w:val="0"/>
        </w:rPr>
      </w:pPr>
      <w:r w:rsidRPr="00B8614D">
        <w:rPr>
          <w:rFonts w:ascii="黑体" w:eastAsia="黑体" w:hAnsi="黑体" w:cs="黑体" w:hint="eastAsia"/>
          <w:b w:val="0"/>
        </w:rPr>
        <w:t>第三节</w:t>
      </w:r>
      <w:r w:rsidRPr="00B8614D">
        <w:rPr>
          <w:rFonts w:ascii="黑体" w:eastAsia="黑体" w:hAnsi="黑体" w:cs="黑体"/>
          <w:b w:val="0"/>
        </w:rPr>
        <w:t xml:space="preserve">  </w:t>
      </w:r>
      <w:r w:rsidRPr="00B8614D">
        <w:rPr>
          <w:rFonts w:ascii="黑体" w:eastAsia="黑体" w:hAnsi="黑体" w:cs="黑体" w:hint="eastAsia"/>
          <w:b w:val="0"/>
        </w:rPr>
        <w:t>财务会计报告和审计报告摘要</w:t>
      </w:r>
      <w:bookmarkEnd w:id="6"/>
      <w:bookmarkEnd w:id="7"/>
    </w:p>
    <w:p w:rsidR="00BA0F9F" w:rsidRPr="00B8614D" w:rsidRDefault="00BA0F9F" w:rsidP="00A60FC0">
      <w:pPr>
        <w:spacing w:line="600" w:lineRule="exact"/>
        <w:ind w:leftChars="0" w:left="0" w:firstLineChars="200" w:firstLine="640"/>
        <w:rPr>
          <w:rFonts w:ascii="楷体_GB2312" w:eastAsia="楷体_GB2312" w:hAnsi="黑体" w:cs="Times New Roman"/>
          <w:sz w:val="32"/>
          <w:szCs w:val="32"/>
        </w:rPr>
      </w:pPr>
      <w:r w:rsidRPr="00B8614D">
        <w:rPr>
          <w:rFonts w:ascii="楷体_GB2312" w:eastAsia="楷体_GB2312" w:hAnsi="黑体" w:cs="楷体_GB2312" w:hint="eastAsia"/>
          <w:sz w:val="32"/>
          <w:szCs w:val="32"/>
        </w:rPr>
        <w:t>一、财务会计报告</w:t>
      </w:r>
    </w:p>
    <w:p w:rsidR="00BA0F9F" w:rsidRPr="00B8614D" w:rsidRDefault="00BA0F9F" w:rsidP="00A60FC0">
      <w:pPr>
        <w:spacing w:line="600" w:lineRule="exact"/>
        <w:ind w:leftChars="0" w:left="0" w:firstLineChars="200" w:firstLine="640"/>
        <w:rPr>
          <w:rFonts w:ascii="仿宋_GB2312" w:eastAsia="仿宋_GB2312" w:cs="Times New Roman"/>
          <w:color w:val="000000"/>
          <w:sz w:val="32"/>
          <w:szCs w:val="32"/>
        </w:rPr>
      </w:pPr>
      <w:r w:rsidRPr="00B8614D">
        <w:rPr>
          <w:rFonts w:ascii="仿宋_GB2312" w:eastAsia="仿宋_GB2312" w:hAnsi="宋体" w:cs="宋体" w:hint="eastAsia"/>
          <w:color w:val="000000"/>
          <w:sz w:val="32"/>
          <w:szCs w:val="32"/>
        </w:rPr>
        <w:t>（一）主要会计数据和财务指标</w:t>
      </w:r>
    </w:p>
    <w:p w:rsidR="00BA0F9F" w:rsidRPr="00B8614D" w:rsidRDefault="00BA0F9F" w:rsidP="00A60FC0">
      <w:pPr>
        <w:adjustRightInd w:val="0"/>
        <w:snapToGrid w:val="0"/>
        <w:spacing w:line="600" w:lineRule="exact"/>
        <w:ind w:leftChars="0" w:left="0" w:firstLineChars="2000" w:firstLine="6400"/>
        <w:rPr>
          <w:rFonts w:ascii="仿宋_GB2312" w:eastAsia="仿宋_GB2312" w:cs="仿宋_GB2312"/>
          <w:color w:val="000000"/>
          <w:sz w:val="32"/>
          <w:szCs w:val="32"/>
        </w:rPr>
      </w:pPr>
      <w:r w:rsidRPr="00B8614D">
        <w:rPr>
          <w:rFonts w:ascii="仿宋_GB2312" w:eastAsia="仿宋_GB2312" w:cs="仿宋_GB2312" w:hint="eastAsia"/>
          <w:color w:val="000000"/>
          <w:sz w:val="32"/>
          <w:szCs w:val="32"/>
        </w:rPr>
        <w:t>单位：万元</w:t>
      </w:r>
    </w:p>
    <w:tbl>
      <w:tblPr>
        <w:tblW w:w="8738" w:type="dxa"/>
        <w:jc w:val="center"/>
        <w:tblInd w:w="-106" w:type="dxa"/>
        <w:tblBorders>
          <w:top w:val="single" w:sz="4" w:space="0" w:color="auto"/>
          <w:left w:val="single" w:sz="4" w:space="0" w:color="auto"/>
          <w:bottom w:val="single" w:sz="4" w:space="0" w:color="auto"/>
          <w:right w:val="single" w:sz="4" w:space="0" w:color="auto"/>
        </w:tblBorders>
        <w:tblLayout w:type="fixed"/>
        <w:tblLook w:val="0000"/>
      </w:tblPr>
      <w:tblGrid>
        <w:gridCol w:w="2302"/>
        <w:gridCol w:w="2176"/>
        <w:gridCol w:w="2176"/>
        <w:gridCol w:w="2084"/>
      </w:tblGrid>
      <w:tr w:rsidR="00BA0F9F" w:rsidRPr="00A60FC0" w:rsidTr="007E51D0">
        <w:trPr>
          <w:trHeight w:val="567"/>
          <w:jc w:val="center"/>
        </w:trPr>
        <w:tc>
          <w:tcPr>
            <w:tcW w:w="2302" w:type="dxa"/>
            <w:tcBorders>
              <w:top w:val="outset" w:sz="6" w:space="0" w:color="auto"/>
              <w:left w:val="outset" w:sz="6" w:space="0" w:color="auto"/>
              <w:bottom w:val="outset" w:sz="6" w:space="0" w:color="auto"/>
              <w:right w:val="outset" w:sz="6" w:space="0" w:color="auto"/>
            </w:tcBorders>
            <w:vAlign w:val="center"/>
          </w:tcPr>
          <w:p w:rsidR="00BA0F9F" w:rsidRPr="00A60FC0" w:rsidRDefault="00BA0F9F" w:rsidP="00B8614D">
            <w:pPr>
              <w:adjustRightInd w:val="0"/>
              <w:snapToGrid w:val="0"/>
              <w:spacing w:line="240" w:lineRule="auto"/>
              <w:ind w:leftChars="0" w:left="0"/>
              <w:jc w:val="center"/>
              <w:rPr>
                <w:rFonts w:ascii="黑体" w:eastAsia="黑体" w:hAnsi="黑体" w:cs="Times New Roman"/>
                <w:bCs/>
                <w:color w:val="000000"/>
                <w:sz w:val="24"/>
                <w:szCs w:val="24"/>
              </w:rPr>
            </w:pPr>
            <w:r w:rsidRPr="00A60FC0">
              <w:rPr>
                <w:rFonts w:ascii="黑体" w:eastAsia="黑体" w:hAnsi="黑体" w:cs="仿宋_GB2312" w:hint="eastAsia"/>
                <w:bCs/>
                <w:color w:val="000000"/>
                <w:sz w:val="24"/>
                <w:szCs w:val="24"/>
              </w:rPr>
              <w:t>项</w:t>
            </w:r>
            <w:r w:rsidRPr="00A60FC0">
              <w:rPr>
                <w:rFonts w:ascii="黑体" w:eastAsia="黑体" w:hAnsi="黑体" w:cs="仿宋_GB2312"/>
                <w:bCs/>
                <w:color w:val="000000"/>
                <w:sz w:val="24"/>
                <w:szCs w:val="24"/>
              </w:rPr>
              <w:t xml:space="preserve">  </w:t>
            </w:r>
            <w:r w:rsidRPr="00A60FC0">
              <w:rPr>
                <w:rFonts w:ascii="黑体" w:eastAsia="黑体" w:hAnsi="黑体" w:cs="仿宋_GB2312" w:hint="eastAsia"/>
                <w:bCs/>
                <w:color w:val="000000"/>
                <w:sz w:val="24"/>
                <w:szCs w:val="24"/>
              </w:rPr>
              <w:t>目</w:t>
            </w:r>
          </w:p>
        </w:tc>
        <w:tc>
          <w:tcPr>
            <w:tcW w:w="2176" w:type="dxa"/>
            <w:tcBorders>
              <w:top w:val="outset" w:sz="6" w:space="0" w:color="auto"/>
              <w:left w:val="outset" w:sz="6" w:space="0" w:color="auto"/>
              <w:bottom w:val="outset" w:sz="6" w:space="0" w:color="auto"/>
              <w:right w:val="outset" w:sz="6" w:space="0" w:color="auto"/>
            </w:tcBorders>
            <w:vAlign w:val="center"/>
          </w:tcPr>
          <w:p w:rsidR="00BA0F9F" w:rsidRPr="00A60FC0" w:rsidRDefault="00BA0F9F" w:rsidP="00B8614D">
            <w:pPr>
              <w:adjustRightInd w:val="0"/>
              <w:snapToGrid w:val="0"/>
              <w:spacing w:line="240" w:lineRule="auto"/>
              <w:ind w:leftChars="0" w:left="0"/>
              <w:jc w:val="center"/>
              <w:rPr>
                <w:rFonts w:ascii="黑体" w:eastAsia="黑体" w:hAnsi="黑体" w:cs="Times New Roman"/>
                <w:bCs/>
                <w:color w:val="000000"/>
                <w:sz w:val="24"/>
                <w:szCs w:val="24"/>
              </w:rPr>
            </w:pPr>
            <w:r w:rsidRPr="00A60FC0">
              <w:rPr>
                <w:rFonts w:ascii="黑体" w:eastAsia="黑体" w:hAnsi="黑体" w:cs="仿宋_GB2312" w:hint="eastAsia"/>
                <w:bCs/>
                <w:color w:val="000000"/>
                <w:sz w:val="24"/>
                <w:szCs w:val="24"/>
              </w:rPr>
              <w:t>本期金额</w:t>
            </w:r>
          </w:p>
        </w:tc>
        <w:tc>
          <w:tcPr>
            <w:tcW w:w="2176" w:type="dxa"/>
            <w:tcBorders>
              <w:top w:val="outset" w:sz="6" w:space="0" w:color="auto"/>
              <w:left w:val="outset" w:sz="6" w:space="0" w:color="auto"/>
              <w:bottom w:val="outset" w:sz="6" w:space="0" w:color="auto"/>
              <w:right w:val="outset" w:sz="6" w:space="0" w:color="auto"/>
            </w:tcBorders>
            <w:vAlign w:val="center"/>
          </w:tcPr>
          <w:p w:rsidR="00BA0F9F" w:rsidRPr="00A60FC0" w:rsidRDefault="00BA0F9F" w:rsidP="00B8614D">
            <w:pPr>
              <w:adjustRightInd w:val="0"/>
              <w:snapToGrid w:val="0"/>
              <w:spacing w:line="240" w:lineRule="auto"/>
              <w:ind w:leftChars="0" w:left="0"/>
              <w:jc w:val="center"/>
              <w:rPr>
                <w:rFonts w:ascii="黑体" w:eastAsia="黑体" w:hAnsi="黑体" w:cs="Times New Roman"/>
                <w:bCs/>
                <w:color w:val="000000"/>
                <w:sz w:val="24"/>
                <w:szCs w:val="24"/>
              </w:rPr>
            </w:pPr>
            <w:r w:rsidRPr="00A60FC0">
              <w:rPr>
                <w:rFonts w:ascii="黑体" w:eastAsia="黑体" w:hAnsi="黑体" w:cs="仿宋_GB2312" w:hint="eastAsia"/>
                <w:bCs/>
                <w:color w:val="000000"/>
                <w:sz w:val="24"/>
                <w:szCs w:val="24"/>
              </w:rPr>
              <w:t>上期金额</w:t>
            </w:r>
          </w:p>
        </w:tc>
        <w:tc>
          <w:tcPr>
            <w:tcW w:w="2084" w:type="dxa"/>
            <w:tcBorders>
              <w:top w:val="outset" w:sz="6" w:space="0" w:color="auto"/>
              <w:left w:val="outset" w:sz="6" w:space="0" w:color="auto"/>
              <w:bottom w:val="outset" w:sz="6" w:space="0" w:color="auto"/>
              <w:right w:val="outset" w:sz="6" w:space="0" w:color="auto"/>
            </w:tcBorders>
            <w:vAlign w:val="center"/>
          </w:tcPr>
          <w:p w:rsidR="00BA0F9F" w:rsidRPr="00A60FC0" w:rsidRDefault="00BA0F9F" w:rsidP="00B8614D">
            <w:pPr>
              <w:adjustRightInd w:val="0"/>
              <w:snapToGrid w:val="0"/>
              <w:spacing w:line="240" w:lineRule="auto"/>
              <w:ind w:leftChars="0" w:left="0"/>
              <w:jc w:val="center"/>
              <w:rPr>
                <w:rFonts w:ascii="黑体" w:eastAsia="黑体" w:hAnsi="黑体" w:cs="Times New Roman"/>
                <w:bCs/>
                <w:color w:val="000000"/>
                <w:sz w:val="24"/>
                <w:szCs w:val="24"/>
              </w:rPr>
            </w:pPr>
            <w:r w:rsidRPr="00A60FC0">
              <w:rPr>
                <w:rFonts w:ascii="黑体" w:eastAsia="黑体" w:hAnsi="黑体" w:cs="仿宋_GB2312" w:hint="eastAsia"/>
                <w:bCs/>
                <w:color w:val="000000"/>
                <w:sz w:val="24"/>
                <w:szCs w:val="24"/>
              </w:rPr>
              <w:t>变动比例（</w:t>
            </w:r>
            <w:r w:rsidRPr="00A60FC0">
              <w:rPr>
                <w:rFonts w:ascii="黑体" w:eastAsia="黑体" w:hAnsi="黑体" w:cs="仿宋_GB2312"/>
                <w:bCs/>
                <w:color w:val="000000"/>
                <w:sz w:val="24"/>
                <w:szCs w:val="24"/>
              </w:rPr>
              <w:t>%</w:t>
            </w:r>
            <w:r w:rsidRPr="00A60FC0">
              <w:rPr>
                <w:rFonts w:ascii="黑体" w:eastAsia="黑体" w:hAnsi="黑体" w:cs="仿宋_GB2312" w:hint="eastAsia"/>
                <w:bCs/>
                <w:color w:val="000000"/>
                <w:sz w:val="24"/>
                <w:szCs w:val="24"/>
              </w:rPr>
              <w:t>）</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bookmarkStart w:id="8" w:name="OLE_LINK1" w:colFirst="2" w:colLast="2"/>
            <w:r w:rsidRPr="00A60FC0">
              <w:rPr>
                <w:rFonts w:ascii="仿宋_GB2312" w:eastAsia="仿宋_GB2312" w:cs="仿宋_GB2312" w:hint="eastAsia"/>
                <w:color w:val="000000"/>
                <w:sz w:val="24"/>
                <w:szCs w:val="24"/>
              </w:rPr>
              <w:t>营业总收入</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15,585,685.48</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13,523,274.51</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15.25</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营业总成本</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15,470,328.47</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13,686,246.85</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13.04</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销售费用</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556,767.33</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551,665.96</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0.92</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管理费用</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624,987.93</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676,087.48</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-7.56</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财务费用</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683,001.04</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724,008.95</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-5.66</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营业利润</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661,592.54</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-49,760.19</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color w:val="000000"/>
                <w:kern w:val="0"/>
                <w:sz w:val="24"/>
                <w:szCs w:val="24"/>
              </w:rPr>
              <w:t>-</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投资收益</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531,348.77</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108,036.77</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391.82</w:t>
            </w:r>
          </w:p>
        </w:tc>
      </w:tr>
      <w:bookmarkEnd w:id="8"/>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营业外收入</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186,182.71</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489,301.93</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-61.95</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营业外支出</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145,936.57</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60,972.71</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139.35</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利润总额</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701,838.68</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378,569.03</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85.39</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lastRenderedPageBreak/>
              <w:t>已交税费总额</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676,901.53</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661,026.52</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2.40</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净利润</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454,454.95</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162,247.34</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180.10</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营业利润率（%）</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4.24%</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-0.37%</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C46EE4" w:rsidP="00B8614D">
            <w:pPr>
              <w:widowControl/>
              <w:spacing w:line="240" w:lineRule="auto"/>
              <w:ind w:leftChars="0" w:left="0"/>
              <w:jc w:val="center"/>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净资产收益率（%）</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9.28%</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4.02%</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130.86</w:t>
            </w:r>
          </w:p>
        </w:tc>
      </w:tr>
      <w:tr w:rsidR="00B8614D" w:rsidRPr="00A60FC0" w:rsidTr="007E51D0">
        <w:trPr>
          <w:trHeight w:val="567"/>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黑体" w:eastAsia="黑体" w:hAnsi="黑体" w:cs="仿宋_GB2312"/>
                <w:bCs/>
                <w:color w:val="000000"/>
                <w:sz w:val="24"/>
                <w:szCs w:val="24"/>
              </w:rPr>
            </w:pPr>
            <w:r w:rsidRPr="00A60FC0">
              <w:rPr>
                <w:rFonts w:ascii="黑体" w:eastAsia="黑体" w:hAnsi="黑体" w:cs="仿宋_GB2312" w:hint="eastAsia"/>
                <w:bCs/>
                <w:color w:val="000000"/>
                <w:sz w:val="24"/>
                <w:szCs w:val="24"/>
              </w:rPr>
              <w:t>项</w:t>
            </w:r>
            <w:r w:rsidRPr="00A60FC0">
              <w:rPr>
                <w:rFonts w:ascii="黑体" w:eastAsia="黑体" w:hAnsi="黑体" w:cs="仿宋_GB2312"/>
                <w:bCs/>
                <w:color w:val="000000"/>
                <w:sz w:val="24"/>
                <w:szCs w:val="24"/>
              </w:rPr>
              <w:t xml:space="preserve">  </w:t>
            </w:r>
            <w:r w:rsidRPr="00A60FC0">
              <w:rPr>
                <w:rFonts w:ascii="黑体" w:eastAsia="黑体" w:hAnsi="黑体" w:cs="仿宋_GB2312" w:hint="eastAsia"/>
                <w:bCs/>
                <w:color w:val="000000"/>
                <w:sz w:val="24"/>
                <w:szCs w:val="24"/>
              </w:rPr>
              <w:t>目</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黑体" w:eastAsia="黑体" w:hAnsi="黑体" w:cs="仿宋_GB2312"/>
                <w:bCs/>
                <w:color w:val="000000"/>
                <w:sz w:val="24"/>
                <w:szCs w:val="24"/>
              </w:rPr>
            </w:pPr>
            <w:r w:rsidRPr="00A60FC0">
              <w:rPr>
                <w:rFonts w:ascii="黑体" w:eastAsia="黑体" w:hAnsi="黑体" w:cs="仿宋_GB2312" w:hint="eastAsia"/>
                <w:bCs/>
                <w:color w:val="000000"/>
                <w:sz w:val="24"/>
                <w:szCs w:val="24"/>
              </w:rPr>
              <w:t>期末余额</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黑体" w:eastAsia="黑体" w:hAnsi="黑体" w:cs="仿宋_GB2312"/>
                <w:bCs/>
                <w:color w:val="000000"/>
                <w:sz w:val="24"/>
                <w:szCs w:val="24"/>
              </w:rPr>
            </w:pPr>
            <w:r w:rsidRPr="00A60FC0">
              <w:rPr>
                <w:rFonts w:ascii="黑体" w:eastAsia="黑体" w:hAnsi="黑体" w:cs="仿宋_GB2312" w:hint="eastAsia"/>
                <w:bCs/>
                <w:color w:val="000000"/>
                <w:sz w:val="24"/>
                <w:szCs w:val="24"/>
              </w:rPr>
              <w:t>年初余额</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黑体" w:eastAsia="黑体" w:hAnsi="黑体" w:cs="仿宋_GB2312"/>
                <w:bCs/>
                <w:color w:val="000000"/>
                <w:sz w:val="24"/>
                <w:szCs w:val="24"/>
              </w:rPr>
            </w:pPr>
            <w:r w:rsidRPr="00A60FC0">
              <w:rPr>
                <w:rFonts w:ascii="黑体" w:eastAsia="黑体" w:hAnsi="黑体" w:cs="仿宋_GB2312" w:hint="eastAsia"/>
                <w:bCs/>
                <w:color w:val="000000"/>
                <w:sz w:val="24"/>
                <w:szCs w:val="24"/>
              </w:rPr>
              <w:t>变动比例（</w:t>
            </w:r>
            <w:r w:rsidRPr="00A60FC0">
              <w:rPr>
                <w:rFonts w:ascii="黑体" w:eastAsia="黑体" w:hAnsi="黑体" w:cs="仿宋_GB2312"/>
                <w:bCs/>
                <w:color w:val="000000"/>
                <w:sz w:val="24"/>
                <w:szCs w:val="24"/>
              </w:rPr>
              <w:t>%</w:t>
            </w:r>
            <w:r w:rsidRPr="00A60FC0">
              <w:rPr>
                <w:rFonts w:ascii="黑体" w:eastAsia="黑体" w:hAnsi="黑体" w:cs="仿宋_GB2312" w:hint="eastAsia"/>
                <w:bCs/>
                <w:color w:val="000000"/>
                <w:sz w:val="24"/>
                <w:szCs w:val="24"/>
              </w:rPr>
              <w:t>）</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bookmarkStart w:id="9" w:name="OLE_LINK2" w:colFirst="1" w:colLast="3"/>
            <w:r w:rsidRPr="00A60FC0">
              <w:rPr>
                <w:rFonts w:ascii="仿宋_GB2312" w:eastAsia="仿宋_GB2312" w:cs="仿宋_GB2312" w:hint="eastAsia"/>
                <w:color w:val="000000"/>
                <w:sz w:val="24"/>
                <w:szCs w:val="24"/>
              </w:rPr>
              <w:t>资产总额</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31,644,271.88</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29,866,743.71</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5.95</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负债总额</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26,441,832.11</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25,275,475.92</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4.61</w:t>
            </w:r>
          </w:p>
        </w:tc>
      </w:tr>
      <w:tr w:rsidR="00B8614D" w:rsidRPr="00A60FC0" w:rsidTr="00B8614D">
        <w:trPr>
          <w:trHeight w:val="340"/>
          <w:jc w:val="center"/>
        </w:trPr>
        <w:tc>
          <w:tcPr>
            <w:tcW w:w="2302"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adjustRightInd w:val="0"/>
              <w:snapToGrid w:val="0"/>
              <w:spacing w:line="240" w:lineRule="auto"/>
              <w:ind w:leftChars="0" w:left="0"/>
              <w:jc w:val="center"/>
              <w:rPr>
                <w:rFonts w:ascii="仿宋_GB2312" w:eastAsia="仿宋_GB2312" w:cs="仿宋_GB2312"/>
                <w:color w:val="000000"/>
                <w:sz w:val="24"/>
                <w:szCs w:val="24"/>
              </w:rPr>
            </w:pPr>
            <w:r w:rsidRPr="00A60FC0">
              <w:rPr>
                <w:rFonts w:ascii="仿宋_GB2312" w:eastAsia="仿宋_GB2312" w:cs="仿宋_GB2312" w:hint="eastAsia"/>
                <w:color w:val="000000"/>
                <w:sz w:val="24"/>
                <w:szCs w:val="24"/>
              </w:rPr>
              <w:t>所有者权益</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5,202,439.77</w:t>
            </w:r>
          </w:p>
        </w:tc>
        <w:tc>
          <w:tcPr>
            <w:tcW w:w="2176"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4,591,267.78</w:t>
            </w:r>
          </w:p>
        </w:tc>
        <w:tc>
          <w:tcPr>
            <w:tcW w:w="2084" w:type="dxa"/>
            <w:tcBorders>
              <w:top w:val="outset" w:sz="6" w:space="0" w:color="auto"/>
              <w:left w:val="outset" w:sz="6" w:space="0" w:color="auto"/>
              <w:bottom w:val="outset" w:sz="6" w:space="0" w:color="auto"/>
              <w:right w:val="outset" w:sz="6" w:space="0" w:color="auto"/>
            </w:tcBorders>
            <w:vAlign w:val="center"/>
          </w:tcPr>
          <w:p w:rsidR="00B8614D" w:rsidRPr="00A60FC0" w:rsidRDefault="00B8614D" w:rsidP="00B8614D">
            <w:pPr>
              <w:widowControl/>
              <w:spacing w:line="240" w:lineRule="auto"/>
              <w:ind w:leftChars="0" w:left="0"/>
              <w:jc w:val="center"/>
              <w:rPr>
                <w:rFonts w:ascii="仿宋_GB2312" w:eastAsia="仿宋_GB2312" w:hAnsi="Arial" w:cs="Arial"/>
                <w:color w:val="000000"/>
                <w:kern w:val="0"/>
                <w:sz w:val="24"/>
                <w:szCs w:val="24"/>
              </w:rPr>
            </w:pPr>
            <w:r w:rsidRPr="00A60FC0">
              <w:rPr>
                <w:rFonts w:ascii="仿宋_GB2312" w:eastAsia="仿宋_GB2312" w:hAnsi="Arial" w:cs="Arial" w:hint="eastAsia"/>
                <w:color w:val="000000"/>
                <w:kern w:val="0"/>
                <w:sz w:val="24"/>
                <w:szCs w:val="24"/>
              </w:rPr>
              <w:t>13.31</w:t>
            </w:r>
          </w:p>
        </w:tc>
      </w:tr>
    </w:tbl>
    <w:bookmarkEnd w:id="9"/>
    <w:p w:rsidR="00A60FC0" w:rsidRPr="00A60FC0" w:rsidRDefault="00A60FC0" w:rsidP="00C46EE4">
      <w:pPr>
        <w:spacing w:line="600" w:lineRule="exact"/>
        <w:ind w:leftChars="0" w:left="0"/>
        <w:rPr>
          <w:rFonts w:ascii="仿宋_GB2312" w:eastAsia="仿宋_GB2312" w:cs="仿宋_GB2312"/>
          <w:color w:val="000000"/>
          <w:sz w:val="32"/>
          <w:szCs w:val="32"/>
        </w:rPr>
      </w:pPr>
      <w:r w:rsidRPr="00A60FC0">
        <w:rPr>
          <w:rFonts w:ascii="仿宋_GB2312" w:eastAsia="仿宋_GB2312" w:cs="仿宋_GB2312" w:hint="eastAsia"/>
          <w:color w:val="000000"/>
          <w:sz w:val="32"/>
          <w:szCs w:val="32"/>
        </w:rPr>
        <w:t>注：1.以上数据按照年度审计后的决算数据填报。</w:t>
      </w:r>
    </w:p>
    <w:p w:rsidR="00A60FC0" w:rsidRPr="00A60FC0" w:rsidRDefault="00A60FC0" w:rsidP="007E51D0">
      <w:pPr>
        <w:spacing w:line="600" w:lineRule="exact"/>
        <w:ind w:leftChars="0" w:left="0" w:firstLineChars="200" w:firstLine="640"/>
        <w:rPr>
          <w:rFonts w:ascii="仿宋_GB2312" w:eastAsia="仿宋_GB2312" w:cs="仿宋_GB2312"/>
          <w:color w:val="000000"/>
          <w:sz w:val="32"/>
          <w:szCs w:val="32"/>
        </w:rPr>
      </w:pPr>
      <w:r w:rsidRPr="00A60FC0">
        <w:rPr>
          <w:rFonts w:ascii="仿宋_GB2312" w:eastAsia="仿宋_GB2312" w:cs="仿宋_GB2312" w:hint="eastAsia"/>
          <w:color w:val="000000"/>
          <w:sz w:val="32"/>
          <w:szCs w:val="32"/>
        </w:rPr>
        <w:t>2.会计报表附注</w:t>
      </w:r>
    </w:p>
    <w:p w:rsidR="00A60FC0" w:rsidRPr="00A60FC0" w:rsidRDefault="00A60FC0" w:rsidP="007E51D0">
      <w:pPr>
        <w:spacing w:line="600" w:lineRule="exact"/>
        <w:ind w:leftChars="0" w:left="0" w:firstLineChars="200" w:firstLine="640"/>
        <w:rPr>
          <w:rFonts w:ascii="仿宋_GB2312" w:eastAsia="仿宋_GB2312" w:cs="仿宋_GB2312"/>
          <w:color w:val="000000"/>
          <w:sz w:val="32"/>
          <w:szCs w:val="32"/>
        </w:rPr>
      </w:pPr>
      <w:r w:rsidRPr="00A60FC0">
        <w:rPr>
          <w:rFonts w:ascii="仿宋_GB2312" w:eastAsia="仿宋_GB2312" w:cs="仿宋_GB2312" w:hint="eastAsia"/>
          <w:color w:val="000000"/>
          <w:sz w:val="32"/>
          <w:szCs w:val="32"/>
        </w:rPr>
        <w:t>（1</w:t>
      </w:r>
      <w:r w:rsidR="007E51D0">
        <w:rPr>
          <w:rFonts w:ascii="仿宋_GB2312" w:eastAsia="仿宋_GB2312" w:cs="仿宋_GB2312" w:hint="eastAsia"/>
          <w:color w:val="000000"/>
          <w:sz w:val="32"/>
          <w:szCs w:val="32"/>
        </w:rPr>
        <w:t>）报表编制基础：</w:t>
      </w:r>
      <w:r w:rsidRPr="00A60FC0">
        <w:rPr>
          <w:rFonts w:ascii="仿宋_GB2312" w:eastAsia="仿宋_GB2312" w:cs="仿宋_GB2312" w:hint="eastAsia"/>
          <w:color w:val="000000"/>
          <w:sz w:val="32"/>
          <w:szCs w:val="32"/>
        </w:rPr>
        <w:t>公司财务报表以持续经营为基础列报，根据实际发生的交易和事项，按照中华人民共和国财政部颁布的企业会计准则的要求进行编制。</w:t>
      </w:r>
    </w:p>
    <w:p w:rsidR="00A60FC0" w:rsidRPr="00A60FC0" w:rsidRDefault="007E51D0" w:rsidP="007E51D0">
      <w:pPr>
        <w:spacing w:line="600" w:lineRule="exact"/>
        <w:ind w:leftChars="0" w:left="0"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①合并报表范围：</w:t>
      </w:r>
      <w:r w:rsidR="00A60FC0" w:rsidRPr="00A60FC0">
        <w:rPr>
          <w:rFonts w:ascii="仿宋_GB2312" w:eastAsia="仿宋_GB2312" w:cs="仿宋_GB2312" w:hint="eastAsia"/>
          <w:color w:val="000000"/>
          <w:sz w:val="32"/>
          <w:szCs w:val="32"/>
        </w:rPr>
        <w:t>公司合并财务报表的合并范围以控制为基础予以确定。2018年度纳入合并范围的直接控制子公司共12户。</w:t>
      </w:r>
    </w:p>
    <w:p w:rsidR="00A60FC0" w:rsidRPr="00A60FC0" w:rsidRDefault="00A60FC0" w:rsidP="00A60FC0">
      <w:pPr>
        <w:spacing w:line="600" w:lineRule="exact"/>
        <w:ind w:leftChars="0" w:left="0" w:firstLineChars="200" w:firstLine="640"/>
        <w:rPr>
          <w:rFonts w:ascii="仿宋_GB2312" w:eastAsia="仿宋_GB2312" w:cs="仿宋_GB2312"/>
          <w:color w:val="000000"/>
          <w:sz w:val="32"/>
          <w:szCs w:val="32"/>
        </w:rPr>
      </w:pPr>
      <w:r w:rsidRPr="00A60FC0">
        <w:rPr>
          <w:rFonts w:ascii="仿宋_GB2312" w:eastAsia="仿宋_GB2312" w:cs="仿宋_GB2312" w:hint="eastAsia"/>
          <w:color w:val="000000"/>
          <w:sz w:val="32"/>
          <w:szCs w:val="32"/>
        </w:rPr>
        <w:t>②重大会计政策变更、会计估计变更</w:t>
      </w:r>
      <w:r w:rsidR="007E51D0">
        <w:rPr>
          <w:rFonts w:ascii="仿宋_GB2312" w:eastAsia="仿宋_GB2312" w:cs="仿宋_GB2312" w:hint="eastAsia"/>
          <w:color w:val="000000"/>
          <w:sz w:val="32"/>
          <w:szCs w:val="32"/>
        </w:rPr>
        <w:t>：</w:t>
      </w:r>
      <w:r w:rsidRPr="00A60FC0">
        <w:rPr>
          <w:rFonts w:ascii="仿宋_GB2312" w:eastAsia="仿宋_GB2312" w:cs="仿宋_GB2312" w:hint="eastAsia"/>
          <w:color w:val="000000"/>
          <w:sz w:val="32"/>
          <w:szCs w:val="32"/>
        </w:rPr>
        <w:t>财政部于2018年发布了《关于修订印发</w:t>
      </w:r>
      <w:r w:rsidR="007E51D0">
        <w:rPr>
          <w:rFonts w:ascii="仿宋_GB2312" w:eastAsia="仿宋_GB2312" w:cs="仿宋_GB2312" w:hint="eastAsia"/>
          <w:color w:val="000000"/>
          <w:sz w:val="32"/>
          <w:szCs w:val="32"/>
        </w:rPr>
        <w:t>2018</w:t>
      </w:r>
      <w:r w:rsidRPr="00A60FC0">
        <w:rPr>
          <w:rFonts w:ascii="仿宋_GB2312" w:eastAsia="仿宋_GB2312" w:cs="仿宋_GB2312" w:hint="eastAsia"/>
          <w:color w:val="000000"/>
          <w:sz w:val="32"/>
          <w:szCs w:val="32"/>
        </w:rPr>
        <w:t>年度一般企业财务报表格式的通知》</w:t>
      </w:r>
      <w:r w:rsidR="007E51D0">
        <w:rPr>
          <w:rFonts w:ascii="仿宋_GB2312" w:eastAsia="仿宋_GB2312" w:cs="仿宋_GB2312" w:hint="eastAsia"/>
          <w:color w:val="000000"/>
          <w:sz w:val="32"/>
          <w:szCs w:val="32"/>
        </w:rPr>
        <w:t>（</w:t>
      </w:r>
      <w:r w:rsidR="007E51D0" w:rsidRPr="00A60FC0">
        <w:rPr>
          <w:rFonts w:ascii="仿宋_GB2312" w:eastAsia="仿宋_GB2312" w:cs="仿宋_GB2312" w:hint="eastAsia"/>
          <w:color w:val="000000"/>
          <w:sz w:val="32"/>
          <w:szCs w:val="32"/>
        </w:rPr>
        <w:t>财会</w:t>
      </w:r>
      <w:r w:rsidR="007E51D0">
        <w:rPr>
          <w:rFonts w:ascii="仿宋_GB2312" w:eastAsia="仿宋_GB2312" w:cs="仿宋_GB2312" w:hint="eastAsia"/>
          <w:color w:val="000000"/>
          <w:sz w:val="32"/>
          <w:szCs w:val="32"/>
        </w:rPr>
        <w:t>〔</w:t>
      </w:r>
      <w:r w:rsidR="007E51D0" w:rsidRPr="00A60FC0">
        <w:rPr>
          <w:rFonts w:ascii="仿宋_GB2312" w:eastAsia="仿宋_GB2312" w:cs="仿宋_GB2312" w:hint="eastAsia"/>
          <w:color w:val="000000"/>
          <w:sz w:val="32"/>
          <w:szCs w:val="32"/>
        </w:rPr>
        <w:t>2018</w:t>
      </w:r>
      <w:r w:rsidR="007E51D0">
        <w:rPr>
          <w:rFonts w:ascii="仿宋_GB2312" w:eastAsia="仿宋_GB2312" w:cs="仿宋_GB2312" w:hint="eastAsia"/>
          <w:color w:val="000000"/>
          <w:sz w:val="32"/>
          <w:szCs w:val="32"/>
        </w:rPr>
        <w:t>〕15</w:t>
      </w:r>
      <w:r w:rsidR="007E51D0" w:rsidRPr="00A60FC0">
        <w:rPr>
          <w:rFonts w:ascii="仿宋_GB2312" w:eastAsia="仿宋_GB2312" w:cs="仿宋_GB2312" w:hint="eastAsia"/>
          <w:color w:val="000000"/>
          <w:sz w:val="32"/>
          <w:szCs w:val="32"/>
        </w:rPr>
        <w:t>号</w:t>
      </w:r>
      <w:r w:rsidR="007E51D0">
        <w:rPr>
          <w:rFonts w:ascii="仿宋_GB2312" w:eastAsia="仿宋_GB2312" w:cs="仿宋_GB2312" w:hint="eastAsia"/>
          <w:color w:val="000000"/>
          <w:sz w:val="32"/>
          <w:szCs w:val="32"/>
        </w:rPr>
        <w:t>）及相关解读，</w:t>
      </w:r>
      <w:r w:rsidRPr="00A60FC0">
        <w:rPr>
          <w:rFonts w:ascii="仿宋_GB2312" w:eastAsia="仿宋_GB2312" w:cs="仿宋_GB2312" w:hint="eastAsia"/>
          <w:color w:val="000000"/>
          <w:sz w:val="32"/>
          <w:szCs w:val="32"/>
        </w:rPr>
        <w:t>公司自2018年1月1</w:t>
      </w:r>
      <w:r w:rsidR="007E51D0">
        <w:rPr>
          <w:rFonts w:ascii="仿宋_GB2312" w:eastAsia="仿宋_GB2312" w:cs="仿宋_GB2312" w:hint="eastAsia"/>
          <w:color w:val="000000"/>
          <w:sz w:val="32"/>
          <w:szCs w:val="32"/>
        </w:rPr>
        <w:t>日起执行，并对会计政策相关内容进行调整。</w:t>
      </w:r>
      <w:r w:rsidRPr="00A60FC0">
        <w:rPr>
          <w:rFonts w:ascii="仿宋_GB2312" w:eastAsia="仿宋_GB2312" w:cs="仿宋_GB2312" w:hint="eastAsia"/>
          <w:color w:val="000000"/>
          <w:sz w:val="32"/>
          <w:szCs w:val="32"/>
        </w:rPr>
        <w:t>公司根据</w:t>
      </w:r>
      <w:r w:rsidR="007E51D0" w:rsidRPr="00A60FC0">
        <w:rPr>
          <w:rFonts w:ascii="仿宋_GB2312" w:eastAsia="仿宋_GB2312" w:cs="仿宋_GB2312" w:hint="eastAsia"/>
          <w:color w:val="000000"/>
          <w:sz w:val="32"/>
          <w:szCs w:val="32"/>
        </w:rPr>
        <w:t>财会</w:t>
      </w:r>
      <w:r w:rsidR="007E51D0">
        <w:rPr>
          <w:rFonts w:ascii="仿宋_GB2312" w:eastAsia="仿宋_GB2312" w:cs="仿宋_GB2312" w:hint="eastAsia"/>
          <w:color w:val="000000"/>
          <w:sz w:val="32"/>
          <w:szCs w:val="32"/>
        </w:rPr>
        <w:t>〔</w:t>
      </w:r>
      <w:r w:rsidR="007E51D0" w:rsidRPr="00A60FC0">
        <w:rPr>
          <w:rFonts w:ascii="仿宋_GB2312" w:eastAsia="仿宋_GB2312" w:cs="仿宋_GB2312" w:hint="eastAsia"/>
          <w:color w:val="000000"/>
          <w:sz w:val="32"/>
          <w:szCs w:val="32"/>
        </w:rPr>
        <w:t>2018</w:t>
      </w:r>
      <w:r w:rsidR="007E51D0">
        <w:rPr>
          <w:rFonts w:ascii="仿宋_GB2312" w:eastAsia="仿宋_GB2312" w:cs="仿宋_GB2312" w:hint="eastAsia"/>
          <w:color w:val="000000"/>
          <w:sz w:val="32"/>
          <w:szCs w:val="32"/>
        </w:rPr>
        <w:t>〕15</w:t>
      </w:r>
      <w:r w:rsidR="007E51D0" w:rsidRPr="00A60FC0">
        <w:rPr>
          <w:rFonts w:ascii="仿宋_GB2312" w:eastAsia="仿宋_GB2312" w:cs="仿宋_GB2312" w:hint="eastAsia"/>
          <w:color w:val="000000"/>
          <w:sz w:val="32"/>
          <w:szCs w:val="32"/>
        </w:rPr>
        <w:t>号</w:t>
      </w:r>
      <w:r w:rsidR="007E51D0">
        <w:rPr>
          <w:rFonts w:ascii="仿宋_GB2312" w:eastAsia="仿宋_GB2312" w:cs="仿宋_GB2312" w:hint="eastAsia"/>
          <w:color w:val="000000"/>
          <w:sz w:val="32"/>
          <w:szCs w:val="32"/>
        </w:rPr>
        <w:t>文件</w:t>
      </w:r>
      <w:r w:rsidRPr="00A60FC0">
        <w:rPr>
          <w:rFonts w:ascii="仿宋_GB2312" w:eastAsia="仿宋_GB2312" w:cs="仿宋_GB2312" w:hint="eastAsia"/>
          <w:color w:val="000000"/>
          <w:sz w:val="32"/>
          <w:szCs w:val="32"/>
        </w:rPr>
        <w:t>规定的财务报表格式及相关解读编制2018</w:t>
      </w:r>
      <w:r w:rsidR="007E51D0">
        <w:rPr>
          <w:rFonts w:ascii="仿宋_GB2312" w:eastAsia="仿宋_GB2312" w:cs="仿宋_GB2312" w:hint="eastAsia"/>
          <w:color w:val="000000"/>
          <w:sz w:val="32"/>
          <w:szCs w:val="32"/>
        </w:rPr>
        <w:t>年度财务报表，</w:t>
      </w:r>
      <w:r w:rsidRPr="00A60FC0">
        <w:rPr>
          <w:rFonts w:ascii="仿宋_GB2312" w:eastAsia="仿宋_GB2312" w:cs="仿宋_GB2312" w:hint="eastAsia"/>
          <w:color w:val="000000"/>
          <w:sz w:val="32"/>
          <w:szCs w:val="32"/>
        </w:rPr>
        <w:t>采用追溯调整法对比较财务报表的列报进行了调整。</w:t>
      </w:r>
    </w:p>
    <w:p w:rsidR="00A60FC0" w:rsidRPr="00A60FC0" w:rsidRDefault="00A60FC0" w:rsidP="00A60FC0">
      <w:pPr>
        <w:spacing w:line="600" w:lineRule="exact"/>
        <w:ind w:leftChars="0" w:left="0" w:firstLineChars="200" w:firstLine="640"/>
        <w:rPr>
          <w:rFonts w:ascii="仿宋_GB2312" w:eastAsia="仿宋_GB2312" w:cs="仿宋_GB2312"/>
          <w:color w:val="000000"/>
          <w:sz w:val="32"/>
          <w:szCs w:val="32"/>
        </w:rPr>
      </w:pPr>
      <w:r w:rsidRPr="00A60FC0">
        <w:rPr>
          <w:rFonts w:ascii="仿宋_GB2312" w:eastAsia="仿宋_GB2312" w:cs="仿宋_GB2312" w:hint="eastAsia"/>
          <w:color w:val="000000"/>
          <w:sz w:val="32"/>
          <w:szCs w:val="32"/>
        </w:rPr>
        <w:t>相关列</w:t>
      </w:r>
      <w:proofErr w:type="gramStart"/>
      <w:r w:rsidRPr="00A60FC0">
        <w:rPr>
          <w:rFonts w:ascii="仿宋_GB2312" w:eastAsia="仿宋_GB2312" w:cs="仿宋_GB2312" w:hint="eastAsia"/>
          <w:color w:val="000000"/>
          <w:sz w:val="32"/>
          <w:szCs w:val="32"/>
        </w:rPr>
        <w:t>报调整</w:t>
      </w:r>
      <w:proofErr w:type="gramEnd"/>
      <w:r w:rsidRPr="00A60FC0">
        <w:rPr>
          <w:rFonts w:ascii="仿宋_GB2312" w:eastAsia="仿宋_GB2312" w:cs="仿宋_GB2312" w:hint="eastAsia"/>
          <w:color w:val="000000"/>
          <w:sz w:val="32"/>
          <w:szCs w:val="32"/>
        </w:rPr>
        <w:t>影响如下：</w:t>
      </w:r>
    </w:p>
    <w:p w:rsidR="00322A33" w:rsidRPr="00E85F4C" w:rsidRDefault="007E51D0" w:rsidP="00A60FC0">
      <w:pPr>
        <w:spacing w:line="600" w:lineRule="exact"/>
        <w:ind w:leftChars="0" w:left="0" w:firstLineChars="200" w:firstLine="640"/>
        <w:rPr>
          <w:rFonts w:ascii="仿宋_GB2312" w:eastAsia="仿宋_GB2312" w:cs="仿宋_GB2312"/>
          <w:color w:val="000000"/>
          <w:sz w:val="32"/>
          <w:szCs w:val="32"/>
        </w:rPr>
      </w:pPr>
      <w:r w:rsidRPr="00E85F4C">
        <w:rPr>
          <w:rFonts w:ascii="仿宋_GB2312" w:eastAsia="仿宋_GB2312" w:cs="仿宋_GB2312" w:hint="eastAsia"/>
          <w:color w:val="000000"/>
          <w:sz w:val="32"/>
          <w:szCs w:val="32"/>
        </w:rPr>
        <w:t>2017</w:t>
      </w:r>
      <w:r w:rsidR="00A60FC0" w:rsidRPr="00E85F4C">
        <w:rPr>
          <w:rFonts w:ascii="仿宋_GB2312" w:eastAsia="仿宋_GB2312" w:cs="仿宋_GB2312" w:hint="eastAsia"/>
          <w:color w:val="000000"/>
          <w:sz w:val="32"/>
          <w:szCs w:val="32"/>
        </w:rPr>
        <w:t>年1</w:t>
      </w:r>
      <w:r w:rsidRPr="00E85F4C">
        <w:rPr>
          <w:rFonts w:ascii="仿宋_GB2312" w:eastAsia="仿宋_GB2312" w:cs="仿宋_GB2312" w:hint="eastAsia"/>
          <w:color w:val="000000"/>
          <w:sz w:val="32"/>
          <w:szCs w:val="32"/>
        </w:rPr>
        <w:t>2</w:t>
      </w:r>
      <w:r w:rsidR="00A60FC0" w:rsidRPr="00E85F4C">
        <w:rPr>
          <w:rFonts w:ascii="仿宋_GB2312" w:eastAsia="仿宋_GB2312" w:cs="仿宋_GB2312" w:hint="eastAsia"/>
          <w:color w:val="000000"/>
          <w:sz w:val="32"/>
          <w:szCs w:val="32"/>
        </w:rPr>
        <w:t>月</w:t>
      </w:r>
      <w:r w:rsidRPr="00E85F4C">
        <w:rPr>
          <w:rFonts w:ascii="仿宋_GB2312" w:eastAsia="仿宋_GB2312" w:cs="仿宋_GB2312" w:hint="eastAsia"/>
          <w:color w:val="000000"/>
          <w:sz w:val="32"/>
          <w:szCs w:val="32"/>
        </w:rPr>
        <w:t>31</w:t>
      </w:r>
      <w:r w:rsidR="00A60FC0" w:rsidRPr="00E85F4C">
        <w:rPr>
          <w:rFonts w:ascii="仿宋_GB2312" w:eastAsia="仿宋_GB2312" w:cs="仿宋_GB2312" w:hint="eastAsia"/>
          <w:color w:val="000000"/>
          <w:sz w:val="32"/>
          <w:szCs w:val="32"/>
        </w:rPr>
        <w:t>日受影响的合并资产负债表项目</w:t>
      </w:r>
      <w:r w:rsidRPr="00E85F4C">
        <w:rPr>
          <w:rFonts w:ascii="仿宋_GB2312" w:eastAsia="仿宋_GB2312" w:cs="仿宋_GB2312" w:hint="eastAsia"/>
          <w:color w:val="000000"/>
          <w:sz w:val="32"/>
          <w:szCs w:val="32"/>
        </w:rPr>
        <w:t>：</w:t>
      </w:r>
    </w:p>
    <w:p w:rsidR="008E04EF" w:rsidRPr="00E85F4C" w:rsidRDefault="008E04EF" w:rsidP="008E04EF">
      <w:pPr>
        <w:spacing w:line="600" w:lineRule="exact"/>
        <w:ind w:leftChars="0" w:left="0"/>
        <w:jc w:val="right"/>
        <w:rPr>
          <w:rFonts w:ascii="仿宋_GB2312" w:eastAsia="仿宋_GB2312" w:cs="仿宋_GB2312"/>
          <w:color w:val="000000"/>
          <w:sz w:val="32"/>
          <w:szCs w:val="32"/>
        </w:rPr>
      </w:pPr>
      <w:r w:rsidRPr="00E85F4C">
        <w:rPr>
          <w:rFonts w:ascii="仿宋_GB2312" w:eastAsia="仿宋_GB2312" w:cs="仿宋_GB2312" w:hint="eastAsia"/>
          <w:color w:val="000000"/>
          <w:sz w:val="32"/>
          <w:szCs w:val="32"/>
        </w:rPr>
        <w:t>单位：元</w:t>
      </w:r>
    </w:p>
    <w:tbl>
      <w:tblPr>
        <w:tblW w:w="9684" w:type="dxa"/>
        <w:jc w:val="center"/>
        <w:tblInd w:w="-176" w:type="dxa"/>
        <w:tblBorders>
          <w:top w:val="single" w:sz="12" w:space="0" w:color="auto"/>
          <w:bottom w:val="single" w:sz="12" w:space="0" w:color="auto"/>
          <w:insideH w:val="single" w:sz="4" w:space="0" w:color="auto"/>
          <w:insideV w:val="single" w:sz="4" w:space="0" w:color="auto"/>
        </w:tblBorders>
        <w:tblLook w:val="04A0"/>
      </w:tblPr>
      <w:tblGrid>
        <w:gridCol w:w="2556"/>
        <w:gridCol w:w="2376"/>
        <w:gridCol w:w="2376"/>
        <w:gridCol w:w="2376"/>
      </w:tblGrid>
      <w:tr w:rsidR="00C46EE4" w:rsidRPr="00C46EE4" w:rsidTr="00C46EE4">
        <w:trPr>
          <w:trHeight w:val="340"/>
          <w:jc w:val="center"/>
        </w:trPr>
        <w:tc>
          <w:tcPr>
            <w:tcW w:w="2556" w:type="dxa"/>
            <w:vAlign w:val="center"/>
            <w:hideMark/>
          </w:tcPr>
          <w:p w:rsidR="00C46EE4" w:rsidRPr="00C46EE4" w:rsidRDefault="00C46EE4" w:rsidP="00C46EE4">
            <w:pPr>
              <w:widowControl/>
              <w:spacing w:line="240" w:lineRule="auto"/>
              <w:ind w:leftChars="0" w:left="0"/>
              <w:jc w:val="center"/>
              <w:rPr>
                <w:rFonts w:ascii="黑体" w:eastAsia="黑体" w:hAnsi="黑体"/>
                <w:kern w:val="0"/>
                <w:sz w:val="24"/>
                <w:szCs w:val="24"/>
              </w:rPr>
            </w:pPr>
            <w:r w:rsidRPr="00C46EE4">
              <w:rPr>
                <w:rFonts w:ascii="黑体" w:eastAsia="黑体" w:hAnsi="黑体" w:hint="eastAsia"/>
                <w:color w:val="000000"/>
                <w:sz w:val="24"/>
                <w:szCs w:val="24"/>
              </w:rPr>
              <w:lastRenderedPageBreak/>
              <w:t>合并资产负债表项目</w:t>
            </w:r>
          </w:p>
        </w:tc>
        <w:tc>
          <w:tcPr>
            <w:tcW w:w="2376" w:type="dxa"/>
            <w:shd w:val="clear" w:color="auto" w:fill="auto"/>
            <w:noWrap/>
            <w:vAlign w:val="center"/>
            <w:hideMark/>
          </w:tcPr>
          <w:p w:rsidR="00C46EE4" w:rsidRPr="00C46EE4" w:rsidRDefault="00C46EE4" w:rsidP="00C46EE4">
            <w:pPr>
              <w:widowControl/>
              <w:spacing w:line="240" w:lineRule="auto"/>
              <w:ind w:leftChars="0" w:left="0"/>
              <w:jc w:val="center"/>
              <w:rPr>
                <w:rFonts w:ascii="黑体" w:eastAsia="黑体" w:hAnsi="黑体"/>
                <w:kern w:val="0"/>
                <w:sz w:val="24"/>
                <w:szCs w:val="24"/>
              </w:rPr>
            </w:pPr>
            <w:r w:rsidRPr="00C46EE4">
              <w:rPr>
                <w:rFonts w:ascii="黑体" w:eastAsia="黑体" w:hAnsi="黑体" w:hint="eastAsia"/>
                <w:color w:val="000000"/>
                <w:sz w:val="24"/>
                <w:szCs w:val="24"/>
              </w:rPr>
              <w:t>调整前</w:t>
            </w:r>
          </w:p>
        </w:tc>
        <w:tc>
          <w:tcPr>
            <w:tcW w:w="2376" w:type="dxa"/>
          </w:tcPr>
          <w:p w:rsidR="00C46EE4" w:rsidRPr="00C46EE4" w:rsidRDefault="00C46EE4" w:rsidP="00C46EE4">
            <w:pPr>
              <w:widowControl/>
              <w:spacing w:line="240" w:lineRule="auto"/>
              <w:ind w:leftChars="0" w:left="0"/>
              <w:jc w:val="center"/>
              <w:rPr>
                <w:rFonts w:ascii="黑体" w:eastAsia="黑体" w:hAnsi="黑体"/>
                <w:color w:val="000000"/>
                <w:sz w:val="24"/>
                <w:szCs w:val="24"/>
              </w:rPr>
            </w:pPr>
            <w:r w:rsidRPr="00C46EE4">
              <w:rPr>
                <w:rFonts w:ascii="黑体" w:eastAsia="黑体" w:hAnsi="黑体" w:hint="eastAsia"/>
                <w:color w:val="000000"/>
                <w:sz w:val="24"/>
                <w:szCs w:val="24"/>
              </w:rPr>
              <w:t>调整数</w:t>
            </w:r>
          </w:p>
          <w:p w:rsidR="00C46EE4" w:rsidRPr="00C46EE4" w:rsidRDefault="00C46EE4" w:rsidP="00C46EE4">
            <w:pPr>
              <w:widowControl/>
              <w:spacing w:line="240" w:lineRule="auto"/>
              <w:ind w:leftChars="0" w:left="0"/>
              <w:jc w:val="center"/>
              <w:rPr>
                <w:rFonts w:ascii="黑体" w:eastAsia="黑体" w:hAnsi="黑体"/>
                <w:kern w:val="0"/>
                <w:sz w:val="24"/>
                <w:szCs w:val="24"/>
              </w:rPr>
            </w:pPr>
            <w:r w:rsidRPr="00C46EE4">
              <w:rPr>
                <w:rFonts w:ascii="黑体" w:eastAsia="黑体" w:hAnsi="黑体" w:hint="eastAsia"/>
                <w:kern w:val="0"/>
                <w:sz w:val="24"/>
                <w:szCs w:val="24"/>
              </w:rPr>
              <w:t>(增加+/减少-)</w:t>
            </w:r>
          </w:p>
        </w:tc>
        <w:tc>
          <w:tcPr>
            <w:tcW w:w="2376" w:type="dxa"/>
            <w:shd w:val="clear" w:color="auto" w:fill="auto"/>
            <w:noWrap/>
            <w:vAlign w:val="center"/>
            <w:hideMark/>
          </w:tcPr>
          <w:p w:rsidR="00C46EE4" w:rsidRPr="00C46EE4" w:rsidRDefault="00C46EE4" w:rsidP="00C46EE4">
            <w:pPr>
              <w:widowControl/>
              <w:spacing w:line="240" w:lineRule="auto"/>
              <w:ind w:leftChars="0" w:left="0"/>
              <w:jc w:val="center"/>
              <w:rPr>
                <w:rFonts w:ascii="黑体" w:eastAsia="黑体" w:hAnsi="黑体"/>
                <w:kern w:val="0"/>
                <w:sz w:val="24"/>
                <w:szCs w:val="24"/>
              </w:rPr>
            </w:pPr>
            <w:r w:rsidRPr="00C46EE4">
              <w:rPr>
                <w:rFonts w:ascii="黑体" w:eastAsia="黑体" w:hAnsi="黑体" w:hint="eastAsia"/>
                <w:color w:val="000000"/>
                <w:sz w:val="24"/>
                <w:szCs w:val="24"/>
              </w:rPr>
              <w:t>调整后</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应收票据</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4,278,278,026.39</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-4,278,278,026.39</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应收账款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7,678,540,786.66</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-7,678,540,786.66</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sz w:val="24"/>
                <w:szCs w:val="24"/>
              </w:rPr>
            </w:pPr>
            <w:r w:rsidRPr="00C46EE4">
              <w:rPr>
                <w:rFonts w:ascii="仿宋_GB2312" w:eastAsia="仿宋_GB2312" w:hint="eastAsia"/>
                <w:kern w:val="0"/>
                <w:sz w:val="24"/>
                <w:szCs w:val="24"/>
              </w:rPr>
              <w:t>应收票据及应收账款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11,956,818,813.05</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11,956,818,813.05</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应收利息</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1,928,564,636.58</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-1,928,564,636.58</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应收股利</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17,182,258.90</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-17,182,258.90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其他应收款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6,255,820,610.58</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1,945,746,895.48</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8,201,567,506.06</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固定资产</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56,303,480,967.11</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23,215,116,845.85</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79,518,597,812.96</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在建工程</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20,750,276,306.20</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246,716,938.30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20,996,993,244.50</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工程物资</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246,716,938.30</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-246,716,938.30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固定资产清理</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23,215,116,845.85</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-23,215,116,845.85</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应付票据</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23,800,772,493.68</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-23,800,772,493.68</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应付账款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17,710,700,651.74</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-17,710,700,651.74</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应付票据及应付账款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41,511,473,145.42</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41,511,473,145.42</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应付利息</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2,076,743,418.80</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-2,076,743,418.80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应付股利</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584,768,103.36</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-584,768,103.36</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其他应付款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2,277,328,793.19</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2,661,511,522.16</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4,938,840,315.35</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长期应付款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3,384,587,118.71</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7,991,837,922.00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11,376,425,040.71</w:t>
            </w: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kern w:val="0"/>
                <w:sz w:val="24"/>
                <w:szCs w:val="24"/>
              </w:rPr>
              <w:t>专项应付款</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7,991,837,922.00</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-7,991,837,922.00</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p>
        </w:tc>
      </w:tr>
      <w:tr w:rsidR="00C46EE4" w:rsidRPr="00C46EE4" w:rsidTr="00C46EE4">
        <w:trPr>
          <w:trHeight w:val="340"/>
          <w:jc w:val="center"/>
        </w:trPr>
        <w:tc>
          <w:tcPr>
            <w:tcW w:w="2556" w:type="dxa"/>
            <w:shd w:val="clear" w:color="auto" w:fill="auto"/>
            <w:noWrap/>
            <w:vAlign w:val="center"/>
            <w:hideMark/>
          </w:tcPr>
          <w:p w:rsidR="00C46EE4" w:rsidRPr="00C46EE4" w:rsidRDefault="00C46EE4" w:rsidP="00C46EE4">
            <w:pPr>
              <w:widowControl/>
              <w:spacing w:line="240" w:lineRule="auto"/>
              <w:ind w:leftChars="0" w:left="0"/>
              <w:jc w:val="center"/>
              <w:rPr>
                <w:rFonts w:ascii="仿宋_GB2312" w:eastAsia="仿宋_GB2312"/>
                <w:kern w:val="0"/>
                <w:sz w:val="24"/>
                <w:szCs w:val="24"/>
              </w:rPr>
            </w:pPr>
            <w:r w:rsidRPr="00C46EE4">
              <w:rPr>
                <w:rFonts w:ascii="仿宋_GB2312" w:eastAsia="仿宋_GB2312" w:hint="eastAsia"/>
                <w:b/>
                <w:kern w:val="0"/>
                <w:sz w:val="24"/>
                <w:szCs w:val="24"/>
              </w:rPr>
              <w:t>合   计</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178,420,698,403.59</w:t>
            </w:r>
          </w:p>
        </w:tc>
        <w:tc>
          <w:tcPr>
            <w:tcW w:w="2376" w:type="dxa"/>
            <w:vAlign w:val="center"/>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w:t>
            </w:r>
          </w:p>
        </w:tc>
        <w:tc>
          <w:tcPr>
            <w:tcW w:w="2376" w:type="dxa"/>
            <w:shd w:val="clear" w:color="auto" w:fill="auto"/>
            <w:noWrap/>
            <w:vAlign w:val="center"/>
            <w:hideMark/>
          </w:tcPr>
          <w:p w:rsidR="00C46EE4" w:rsidRPr="00C46EE4" w:rsidRDefault="00C46EE4" w:rsidP="00C46EE4">
            <w:pPr>
              <w:spacing w:line="240" w:lineRule="auto"/>
              <w:ind w:leftChars="0" w:left="0"/>
              <w:jc w:val="center"/>
              <w:rPr>
                <w:rFonts w:ascii="仿宋_GB2312" w:eastAsia="仿宋_GB2312"/>
                <w:color w:val="000000"/>
                <w:sz w:val="24"/>
                <w:szCs w:val="24"/>
              </w:rPr>
            </w:pPr>
            <w:r w:rsidRPr="00C46EE4">
              <w:rPr>
                <w:rFonts w:ascii="仿宋_GB2312" w:eastAsia="仿宋_GB2312" w:hint="eastAsia"/>
                <w:color w:val="000000"/>
                <w:sz w:val="24"/>
                <w:szCs w:val="24"/>
              </w:rPr>
              <w:t>178,420,698,403.59</w:t>
            </w:r>
          </w:p>
        </w:tc>
      </w:tr>
    </w:tbl>
    <w:p w:rsidR="00C46EE4" w:rsidRPr="00933A94" w:rsidRDefault="00D366F2" w:rsidP="00D366F2">
      <w:pPr>
        <w:spacing w:line="600" w:lineRule="exact"/>
        <w:ind w:leftChars="0" w:left="0" w:firstLineChars="200" w:firstLine="640"/>
        <w:rPr>
          <w:rFonts w:ascii="仿宋_GB2312" w:eastAsia="仿宋_GB2312" w:cs="仿宋_GB2312"/>
          <w:color w:val="000000"/>
          <w:sz w:val="32"/>
          <w:szCs w:val="32"/>
        </w:rPr>
      </w:pPr>
      <w:r w:rsidRPr="00933A94">
        <w:rPr>
          <w:rFonts w:ascii="仿宋_GB2312" w:eastAsia="仿宋_GB2312" w:cs="仿宋_GB2312"/>
          <w:color w:val="000000"/>
          <w:sz w:val="32"/>
          <w:szCs w:val="32"/>
        </w:rPr>
        <w:t>2017年度受影响的合并利润表项目</w:t>
      </w:r>
      <w:r w:rsidRPr="00933A94">
        <w:rPr>
          <w:rFonts w:ascii="仿宋_GB2312" w:eastAsia="仿宋_GB2312" w:cs="仿宋_GB2312" w:hint="eastAsia"/>
          <w:color w:val="000000"/>
          <w:sz w:val="32"/>
          <w:szCs w:val="32"/>
        </w:rPr>
        <w:t>：</w:t>
      </w:r>
    </w:p>
    <w:p w:rsidR="00C53337" w:rsidRPr="00933A94" w:rsidRDefault="00C53337" w:rsidP="00C53337">
      <w:pPr>
        <w:spacing w:line="600" w:lineRule="exact"/>
        <w:ind w:leftChars="0" w:left="0"/>
        <w:jc w:val="right"/>
        <w:rPr>
          <w:rFonts w:ascii="仿宋_GB2312" w:eastAsia="仿宋_GB2312" w:cs="仿宋_GB2312"/>
          <w:color w:val="000000"/>
          <w:sz w:val="32"/>
          <w:szCs w:val="32"/>
        </w:rPr>
      </w:pPr>
      <w:r w:rsidRPr="00933A94">
        <w:rPr>
          <w:rFonts w:ascii="仿宋_GB2312" w:eastAsia="仿宋_GB2312" w:cs="仿宋_GB2312" w:hint="eastAsia"/>
          <w:color w:val="000000"/>
          <w:sz w:val="32"/>
          <w:szCs w:val="32"/>
        </w:rPr>
        <w:t>单位：元</w:t>
      </w:r>
    </w:p>
    <w:tbl>
      <w:tblPr>
        <w:tblW w:w="5000" w:type="pct"/>
        <w:jc w:val="center"/>
        <w:tblBorders>
          <w:top w:val="double" w:sz="4" w:space="0" w:color="auto"/>
          <w:bottom w:val="double" w:sz="4" w:space="0" w:color="auto"/>
          <w:insideH w:val="single" w:sz="4" w:space="0" w:color="auto"/>
          <w:insideV w:val="single" w:sz="4" w:space="0" w:color="auto"/>
        </w:tblBorders>
        <w:tblLook w:val="04A0"/>
      </w:tblPr>
      <w:tblGrid>
        <w:gridCol w:w="2114"/>
        <w:gridCol w:w="2177"/>
        <w:gridCol w:w="2054"/>
        <w:gridCol w:w="2177"/>
      </w:tblGrid>
      <w:tr w:rsidR="00D366F2" w:rsidRPr="00D366F2" w:rsidTr="003B52E5">
        <w:trPr>
          <w:trHeight w:val="340"/>
          <w:jc w:val="center"/>
        </w:trPr>
        <w:tc>
          <w:tcPr>
            <w:tcW w:w="1240" w:type="pct"/>
            <w:tcBorders>
              <w:top w:val="single" w:sz="12" w:space="0" w:color="auto"/>
            </w:tcBorders>
            <w:vAlign w:val="center"/>
            <w:hideMark/>
          </w:tcPr>
          <w:p w:rsidR="00D366F2" w:rsidRPr="00D366F2" w:rsidRDefault="00D366F2" w:rsidP="00D366F2">
            <w:pPr>
              <w:widowControl/>
              <w:spacing w:line="240" w:lineRule="auto"/>
              <w:ind w:leftChars="0" w:left="0"/>
              <w:jc w:val="center"/>
              <w:rPr>
                <w:rFonts w:ascii="黑体" w:eastAsia="黑体" w:hAnsi="黑体"/>
                <w:kern w:val="0"/>
                <w:sz w:val="24"/>
                <w:szCs w:val="28"/>
              </w:rPr>
            </w:pPr>
            <w:r w:rsidRPr="00D366F2">
              <w:rPr>
                <w:rFonts w:ascii="黑体" w:eastAsia="黑体" w:hAnsi="黑体" w:hint="eastAsia"/>
                <w:color w:val="000000"/>
                <w:sz w:val="24"/>
                <w:szCs w:val="28"/>
              </w:rPr>
              <w:t>合并利润</w:t>
            </w:r>
            <w:proofErr w:type="gramStart"/>
            <w:r w:rsidRPr="00D366F2">
              <w:rPr>
                <w:rFonts w:ascii="黑体" w:eastAsia="黑体" w:hAnsi="黑体" w:hint="eastAsia"/>
                <w:color w:val="000000"/>
                <w:sz w:val="24"/>
                <w:szCs w:val="28"/>
              </w:rPr>
              <w:t>表项目</w:t>
            </w:r>
            <w:proofErr w:type="gramEnd"/>
          </w:p>
        </w:tc>
        <w:tc>
          <w:tcPr>
            <w:tcW w:w="1277" w:type="pct"/>
            <w:tcBorders>
              <w:top w:val="single" w:sz="12" w:space="0" w:color="auto"/>
            </w:tcBorders>
            <w:shd w:val="clear" w:color="auto" w:fill="auto"/>
            <w:noWrap/>
            <w:vAlign w:val="center"/>
            <w:hideMark/>
          </w:tcPr>
          <w:p w:rsidR="00D366F2" w:rsidRPr="00D366F2" w:rsidRDefault="00D366F2" w:rsidP="00D366F2">
            <w:pPr>
              <w:widowControl/>
              <w:spacing w:line="240" w:lineRule="auto"/>
              <w:ind w:leftChars="0" w:left="0"/>
              <w:jc w:val="center"/>
              <w:rPr>
                <w:rFonts w:ascii="黑体" w:eastAsia="黑体" w:hAnsi="黑体"/>
                <w:kern w:val="0"/>
                <w:sz w:val="24"/>
                <w:szCs w:val="28"/>
              </w:rPr>
            </w:pPr>
            <w:r w:rsidRPr="00D366F2">
              <w:rPr>
                <w:rFonts w:ascii="黑体" w:eastAsia="黑体" w:hAnsi="黑体" w:hint="eastAsia"/>
                <w:color w:val="000000"/>
                <w:sz w:val="24"/>
                <w:szCs w:val="28"/>
              </w:rPr>
              <w:t>调整前</w:t>
            </w:r>
          </w:p>
        </w:tc>
        <w:tc>
          <w:tcPr>
            <w:tcW w:w="1205" w:type="pct"/>
            <w:tcBorders>
              <w:top w:val="single" w:sz="12" w:space="0" w:color="auto"/>
            </w:tcBorders>
            <w:vAlign w:val="center"/>
          </w:tcPr>
          <w:p w:rsidR="00D366F2" w:rsidRPr="00D366F2" w:rsidRDefault="00D366F2" w:rsidP="00D366F2">
            <w:pPr>
              <w:widowControl/>
              <w:spacing w:line="240" w:lineRule="auto"/>
              <w:ind w:leftChars="0" w:left="0"/>
              <w:jc w:val="center"/>
              <w:rPr>
                <w:rFonts w:ascii="黑体" w:eastAsia="黑体" w:hAnsi="黑体"/>
                <w:color w:val="000000"/>
                <w:sz w:val="24"/>
                <w:szCs w:val="28"/>
              </w:rPr>
            </w:pPr>
            <w:r w:rsidRPr="00D366F2">
              <w:rPr>
                <w:rFonts w:ascii="黑体" w:eastAsia="黑体" w:hAnsi="黑体" w:hint="eastAsia"/>
                <w:color w:val="000000"/>
                <w:sz w:val="24"/>
                <w:szCs w:val="28"/>
              </w:rPr>
              <w:t>调整数</w:t>
            </w:r>
          </w:p>
          <w:p w:rsidR="00D366F2" w:rsidRPr="00D366F2" w:rsidRDefault="00D366F2" w:rsidP="00D366F2">
            <w:pPr>
              <w:widowControl/>
              <w:spacing w:line="240" w:lineRule="auto"/>
              <w:ind w:leftChars="0" w:left="0"/>
              <w:jc w:val="center"/>
              <w:rPr>
                <w:rFonts w:ascii="黑体" w:eastAsia="黑体" w:hAnsi="黑体"/>
                <w:kern w:val="0"/>
                <w:sz w:val="24"/>
                <w:szCs w:val="28"/>
              </w:rPr>
            </w:pPr>
            <w:r w:rsidRPr="00D366F2">
              <w:rPr>
                <w:rFonts w:ascii="黑体" w:eastAsia="黑体" w:hAnsi="黑体" w:hint="eastAsia"/>
                <w:kern w:val="0"/>
                <w:sz w:val="24"/>
                <w:szCs w:val="28"/>
              </w:rPr>
              <w:t>(增加+/减少-)</w:t>
            </w:r>
          </w:p>
        </w:tc>
        <w:tc>
          <w:tcPr>
            <w:tcW w:w="1277" w:type="pct"/>
            <w:tcBorders>
              <w:top w:val="single" w:sz="12" w:space="0" w:color="auto"/>
            </w:tcBorders>
            <w:shd w:val="clear" w:color="auto" w:fill="auto"/>
            <w:noWrap/>
            <w:vAlign w:val="center"/>
            <w:hideMark/>
          </w:tcPr>
          <w:p w:rsidR="00D366F2" w:rsidRPr="00D366F2" w:rsidRDefault="00D366F2" w:rsidP="00D366F2">
            <w:pPr>
              <w:widowControl/>
              <w:spacing w:line="240" w:lineRule="auto"/>
              <w:ind w:leftChars="0" w:left="0"/>
              <w:jc w:val="center"/>
              <w:rPr>
                <w:rFonts w:ascii="黑体" w:eastAsia="黑体" w:hAnsi="黑体"/>
                <w:kern w:val="0"/>
                <w:sz w:val="24"/>
                <w:szCs w:val="28"/>
              </w:rPr>
            </w:pPr>
            <w:r w:rsidRPr="00D366F2">
              <w:rPr>
                <w:rFonts w:ascii="黑体" w:eastAsia="黑体" w:hAnsi="黑体" w:hint="eastAsia"/>
                <w:color w:val="000000"/>
                <w:sz w:val="24"/>
                <w:szCs w:val="28"/>
              </w:rPr>
              <w:t>调整后</w:t>
            </w:r>
          </w:p>
        </w:tc>
      </w:tr>
      <w:tr w:rsidR="00D366F2" w:rsidRPr="00D366F2" w:rsidTr="003B52E5">
        <w:trPr>
          <w:trHeight w:val="340"/>
          <w:jc w:val="center"/>
        </w:trPr>
        <w:tc>
          <w:tcPr>
            <w:tcW w:w="1240"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kern w:val="0"/>
                <w:sz w:val="24"/>
                <w:szCs w:val="28"/>
              </w:rPr>
            </w:pPr>
            <w:r w:rsidRPr="00D366F2">
              <w:rPr>
                <w:rFonts w:ascii="仿宋_GB2312" w:eastAsia="仿宋_GB2312" w:hint="eastAsia"/>
                <w:kern w:val="0"/>
                <w:sz w:val="24"/>
                <w:szCs w:val="28"/>
              </w:rPr>
              <w:t>管理费用</w:t>
            </w:r>
          </w:p>
        </w:tc>
        <w:tc>
          <w:tcPr>
            <w:tcW w:w="1277"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7,028,555,686.36</w:t>
            </w:r>
          </w:p>
        </w:tc>
        <w:tc>
          <w:tcPr>
            <w:tcW w:w="1205" w:type="pct"/>
            <w:vAlign w:val="center"/>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-267,680,865.53</w:t>
            </w:r>
          </w:p>
        </w:tc>
        <w:tc>
          <w:tcPr>
            <w:tcW w:w="1277"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6,760,874,820.83</w:t>
            </w:r>
          </w:p>
        </w:tc>
      </w:tr>
      <w:tr w:rsidR="00D366F2" w:rsidRPr="00D366F2" w:rsidTr="003B52E5">
        <w:trPr>
          <w:trHeight w:val="340"/>
          <w:jc w:val="center"/>
        </w:trPr>
        <w:tc>
          <w:tcPr>
            <w:tcW w:w="1240"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kern w:val="0"/>
                <w:sz w:val="24"/>
                <w:szCs w:val="28"/>
              </w:rPr>
            </w:pPr>
            <w:r w:rsidRPr="00D366F2">
              <w:rPr>
                <w:rFonts w:ascii="仿宋_GB2312" w:eastAsia="仿宋_GB2312" w:hint="eastAsia"/>
                <w:kern w:val="0"/>
                <w:sz w:val="24"/>
                <w:szCs w:val="28"/>
              </w:rPr>
              <w:t>研发费用</w:t>
            </w:r>
          </w:p>
        </w:tc>
        <w:tc>
          <w:tcPr>
            <w:tcW w:w="1277"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p>
        </w:tc>
        <w:tc>
          <w:tcPr>
            <w:tcW w:w="1205" w:type="pct"/>
            <w:vAlign w:val="center"/>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267,680,865.53</w:t>
            </w:r>
          </w:p>
        </w:tc>
        <w:tc>
          <w:tcPr>
            <w:tcW w:w="1277" w:type="pct"/>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267,680,865.53</w:t>
            </w:r>
          </w:p>
        </w:tc>
      </w:tr>
      <w:tr w:rsidR="00D366F2" w:rsidRPr="00D366F2" w:rsidTr="003B52E5">
        <w:trPr>
          <w:trHeight w:val="340"/>
          <w:jc w:val="center"/>
        </w:trPr>
        <w:tc>
          <w:tcPr>
            <w:tcW w:w="1240" w:type="pct"/>
            <w:tcBorders>
              <w:bottom w:val="single" w:sz="12" w:space="0" w:color="auto"/>
            </w:tcBorders>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kern w:val="0"/>
                <w:sz w:val="24"/>
                <w:szCs w:val="28"/>
              </w:rPr>
            </w:pPr>
            <w:r w:rsidRPr="00D366F2">
              <w:rPr>
                <w:rFonts w:ascii="仿宋_GB2312" w:eastAsia="仿宋_GB2312" w:hint="eastAsia"/>
                <w:kern w:val="0"/>
                <w:sz w:val="24"/>
                <w:szCs w:val="28"/>
              </w:rPr>
              <w:t>合计</w:t>
            </w:r>
          </w:p>
        </w:tc>
        <w:tc>
          <w:tcPr>
            <w:tcW w:w="1277" w:type="pct"/>
            <w:tcBorders>
              <w:bottom w:val="single" w:sz="12" w:space="0" w:color="auto"/>
            </w:tcBorders>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7,028,555,686.36</w:t>
            </w:r>
          </w:p>
        </w:tc>
        <w:tc>
          <w:tcPr>
            <w:tcW w:w="1205" w:type="pct"/>
            <w:tcBorders>
              <w:bottom w:val="single" w:sz="12" w:space="0" w:color="auto"/>
            </w:tcBorders>
            <w:vAlign w:val="center"/>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w:t>
            </w:r>
          </w:p>
        </w:tc>
        <w:tc>
          <w:tcPr>
            <w:tcW w:w="1277" w:type="pct"/>
            <w:tcBorders>
              <w:bottom w:val="single" w:sz="12" w:space="0" w:color="auto"/>
            </w:tcBorders>
            <w:shd w:val="clear" w:color="auto" w:fill="auto"/>
            <w:noWrap/>
            <w:vAlign w:val="center"/>
            <w:hideMark/>
          </w:tcPr>
          <w:p w:rsidR="00D366F2" w:rsidRPr="00D366F2" w:rsidRDefault="00D366F2" w:rsidP="00D366F2">
            <w:pPr>
              <w:spacing w:line="240" w:lineRule="auto"/>
              <w:ind w:leftChars="0" w:left="0"/>
              <w:jc w:val="center"/>
              <w:rPr>
                <w:rFonts w:ascii="仿宋_GB2312" w:eastAsia="仿宋_GB2312"/>
                <w:color w:val="000000"/>
                <w:sz w:val="24"/>
                <w:szCs w:val="28"/>
              </w:rPr>
            </w:pPr>
            <w:r w:rsidRPr="00D366F2">
              <w:rPr>
                <w:rFonts w:ascii="仿宋_GB2312" w:eastAsia="仿宋_GB2312" w:hint="eastAsia"/>
                <w:color w:val="000000"/>
                <w:sz w:val="24"/>
                <w:szCs w:val="28"/>
              </w:rPr>
              <w:t>7,028,555,686.36</w:t>
            </w:r>
          </w:p>
        </w:tc>
      </w:tr>
    </w:tbl>
    <w:p w:rsidR="003B52E5" w:rsidRDefault="003B52E5" w:rsidP="003B52E5">
      <w:pPr>
        <w:spacing w:line="600" w:lineRule="exact"/>
        <w:ind w:leftChars="0" w:left="0" w:firstLineChars="200" w:firstLine="640"/>
        <w:rPr>
          <w:rFonts w:ascii="仿宋_GB2312" w:eastAsia="仿宋_GB2312" w:cs="仿宋_GB2312"/>
          <w:color w:val="000000"/>
          <w:sz w:val="32"/>
          <w:szCs w:val="32"/>
        </w:rPr>
      </w:pPr>
      <w:r w:rsidRPr="00933A94">
        <w:rPr>
          <w:rFonts w:ascii="仿宋_GB2312" w:eastAsia="仿宋_GB2312" w:cs="仿宋_GB2312" w:hint="eastAsia"/>
          <w:color w:val="000000"/>
          <w:sz w:val="32"/>
          <w:szCs w:val="32"/>
        </w:rPr>
        <w:t>公司2018年度没有会计估计变更事项。</w:t>
      </w:r>
    </w:p>
    <w:p w:rsidR="003B52E5" w:rsidRDefault="003B52E5" w:rsidP="003B52E5">
      <w:pPr>
        <w:spacing w:line="600" w:lineRule="exact"/>
        <w:ind w:leftChars="0" w:left="0" w:firstLineChars="200" w:firstLine="640"/>
        <w:rPr>
          <w:rFonts w:ascii="仿宋_GB2312" w:eastAsia="仿宋_GB2312" w:cs="仿宋_GB2312"/>
          <w:color w:val="000000"/>
          <w:sz w:val="32"/>
          <w:szCs w:val="32"/>
        </w:rPr>
      </w:pPr>
      <w:r w:rsidRPr="00341C60">
        <w:rPr>
          <w:rFonts w:ascii="仿宋_GB2312" w:eastAsia="仿宋_GB2312" w:cs="仿宋_GB2312" w:hint="eastAsia"/>
          <w:color w:val="000000"/>
          <w:sz w:val="32"/>
          <w:szCs w:val="32"/>
        </w:rPr>
        <w:t>（</w:t>
      </w:r>
      <w:r w:rsidRPr="00341C60">
        <w:rPr>
          <w:rFonts w:ascii="仿宋_GB2312" w:eastAsia="仿宋_GB2312" w:cs="仿宋_GB2312"/>
          <w:color w:val="000000"/>
          <w:sz w:val="32"/>
          <w:szCs w:val="32"/>
        </w:rPr>
        <w:t>2</w:t>
      </w:r>
      <w:r w:rsidRPr="00341C60">
        <w:rPr>
          <w:rFonts w:ascii="仿宋_GB2312" w:eastAsia="仿宋_GB2312" w:cs="仿宋_GB2312" w:hint="eastAsia"/>
          <w:color w:val="000000"/>
          <w:sz w:val="32"/>
          <w:szCs w:val="32"/>
        </w:rPr>
        <w:t>）重要会计政策、会计估计的说明</w:t>
      </w:r>
    </w:p>
    <w:p w:rsidR="003B52E5" w:rsidRDefault="003B52E5" w:rsidP="003B52E5">
      <w:pPr>
        <w:spacing w:line="600" w:lineRule="exact"/>
        <w:ind w:leftChars="0" w:left="0"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公司及子公司根据生产经营特点确定具体会计政策和会计估计，主要体现在外币业务及外币财务报表折算、应收款项坏帐准备的计提方法、存货的计价方法、投资性房地产、固定资产折旧、长期待摊费用、租赁等。</w:t>
      </w:r>
    </w:p>
    <w:p w:rsidR="003B52E5" w:rsidRPr="00726E86" w:rsidRDefault="003B52E5" w:rsidP="003B52E5">
      <w:pPr>
        <w:tabs>
          <w:tab w:val="left" w:pos="600"/>
        </w:tabs>
        <w:spacing w:line="600" w:lineRule="exact"/>
        <w:ind w:leftChars="0" w:left="0" w:firstLineChars="200" w:firstLine="643"/>
      </w:pPr>
      <w:r>
        <w:rPr>
          <w:rFonts w:ascii="仿宋_GB2312" w:eastAsia="仿宋_GB2312" w:cs="仿宋_GB2312" w:hint="eastAsia"/>
          <w:b/>
          <w:color w:val="000000"/>
          <w:sz w:val="32"/>
          <w:szCs w:val="32"/>
        </w:rPr>
        <w:lastRenderedPageBreak/>
        <w:t>记账基础和计价原则</w:t>
      </w:r>
      <w:r>
        <w:rPr>
          <w:rFonts w:ascii="仿宋_GB2312" w:eastAsia="仿宋_GB2312" w:cs="仿宋_GB2312" w:hint="eastAsia"/>
          <w:color w:val="000000"/>
          <w:sz w:val="32"/>
          <w:szCs w:val="32"/>
        </w:rPr>
        <w:t>：</w:t>
      </w:r>
      <w:r>
        <w:rPr>
          <w:rFonts w:ascii="仿宋_GB2312" w:eastAsia="仿宋_GB2312" w:cs="仿宋_GB2312"/>
          <w:color w:val="000000"/>
          <w:sz w:val="32"/>
          <w:szCs w:val="32"/>
        </w:rPr>
        <w:t>公司会计核算以权责发生制为记账基础。</w:t>
      </w:r>
      <w:r w:rsidRPr="00341C60">
        <w:rPr>
          <w:rFonts w:ascii="仿宋_GB2312" w:eastAsia="仿宋_GB2312" w:cs="仿宋_GB2312"/>
          <w:color w:val="000000"/>
          <w:sz w:val="32"/>
          <w:szCs w:val="32"/>
        </w:rPr>
        <w:t>公司对会计要素进行计量时一般采用历史成本，当所确定的会计要素金额符合企业会计准则的要求、能够取得并可靠计量时，可采用重置成本、可变现净值、现值、公允价值计量。</w:t>
      </w:r>
    </w:p>
    <w:p w:rsidR="003B52E5" w:rsidRDefault="003B52E5" w:rsidP="003B52E5">
      <w:pPr>
        <w:spacing w:line="600" w:lineRule="exact"/>
        <w:ind w:leftChars="0" w:left="0" w:firstLineChars="200" w:firstLine="643"/>
        <w:rPr>
          <w:rFonts w:ascii="仿宋_GB2312" w:eastAsia="仿宋_GB2312" w:hAnsi="Courier New"/>
          <w:sz w:val="32"/>
          <w:szCs w:val="32"/>
        </w:rPr>
      </w:pPr>
      <w:r>
        <w:rPr>
          <w:rFonts w:ascii="仿宋_GB2312" w:eastAsia="仿宋_GB2312" w:cs="仿宋_GB2312" w:hint="eastAsia"/>
          <w:b/>
          <w:color w:val="000000"/>
          <w:sz w:val="32"/>
          <w:szCs w:val="32"/>
        </w:rPr>
        <w:t>企业合并</w:t>
      </w:r>
      <w:r>
        <w:rPr>
          <w:rFonts w:ascii="宋体" w:eastAsia="仿宋_GB2312" w:hAnsi="Courier New" w:hint="eastAsia"/>
          <w:sz w:val="32"/>
          <w:szCs w:val="32"/>
        </w:rPr>
        <w:t>：</w:t>
      </w:r>
      <w:r>
        <w:rPr>
          <w:rFonts w:ascii="仿宋_GB2312" w:eastAsia="仿宋_GB2312" w:hAnsi="Courier New" w:hint="eastAsia"/>
          <w:sz w:val="32"/>
          <w:szCs w:val="32"/>
        </w:rPr>
        <w:t>适用于企业会计准则20号—企业合并。</w:t>
      </w:r>
    </w:p>
    <w:p w:rsidR="003B52E5" w:rsidRDefault="003B52E5" w:rsidP="003B52E5">
      <w:pPr>
        <w:spacing w:line="600" w:lineRule="exact"/>
        <w:ind w:leftChars="0" w:left="0" w:firstLineChars="200" w:firstLine="643"/>
        <w:rPr>
          <w:rFonts w:ascii="仿宋_GB2312" w:eastAsia="仿宋_GB2312"/>
          <w:sz w:val="32"/>
          <w:szCs w:val="32"/>
        </w:rPr>
      </w:pPr>
      <w:r>
        <w:rPr>
          <w:rFonts w:ascii="仿宋_GB2312" w:eastAsia="仿宋_GB2312" w:cs="仿宋_GB2312" w:hint="eastAsia"/>
          <w:b/>
          <w:color w:val="000000"/>
          <w:sz w:val="32"/>
          <w:szCs w:val="32"/>
        </w:rPr>
        <w:t>合并财务报表的编制方法：</w:t>
      </w:r>
      <w:r>
        <w:rPr>
          <w:rFonts w:ascii="仿宋_GB2312" w:eastAsia="仿宋_GB2312" w:hint="eastAsia"/>
          <w:sz w:val="32"/>
          <w:szCs w:val="32"/>
        </w:rPr>
        <w:t>适用于企业会计准则33号—合并财务报表。</w:t>
      </w:r>
    </w:p>
    <w:p w:rsidR="003B52E5" w:rsidRPr="00EC4039" w:rsidRDefault="003B52E5" w:rsidP="003B52E5">
      <w:pPr>
        <w:pStyle w:val="a8"/>
        <w:snapToGrid w:val="0"/>
        <w:spacing w:line="600" w:lineRule="exact"/>
        <w:ind w:firstLineChars="200" w:firstLine="643"/>
        <w:rPr>
          <w:rFonts w:ascii="仿宋_GB2312" w:eastAsia="仿宋_GB2312" w:hAnsi="Calibri" w:cs="仿宋_GB2312"/>
          <w:color w:val="000000"/>
          <w:sz w:val="32"/>
          <w:szCs w:val="32"/>
        </w:rPr>
      </w:pPr>
      <w:r>
        <w:rPr>
          <w:rFonts w:ascii="仿宋_GB2312" w:eastAsia="仿宋_GB2312" w:cs="仿宋_GB2312" w:hint="eastAsia"/>
          <w:b/>
          <w:color w:val="000000"/>
          <w:sz w:val="32"/>
          <w:szCs w:val="32"/>
        </w:rPr>
        <w:t>现金及现金等价物的确定标准：</w:t>
      </w:r>
      <w:r w:rsidRPr="00341C60">
        <w:rPr>
          <w:rFonts w:ascii="仿宋_GB2312" w:eastAsia="仿宋_GB2312" w:hAnsi="Times New Roman"/>
          <w:kern w:val="0"/>
          <w:sz w:val="32"/>
          <w:szCs w:val="32"/>
        </w:rPr>
        <w:t>公司在编制现金流量表</w:t>
      </w:r>
      <w:r w:rsidR="00BC3F67">
        <w:rPr>
          <w:rFonts w:ascii="仿宋_GB2312" w:eastAsia="仿宋_GB2312" w:hAnsi="Times New Roman"/>
          <w:kern w:val="0"/>
          <w:sz w:val="32"/>
          <w:szCs w:val="32"/>
        </w:rPr>
        <w:t>时所确定的现金，是指本公司库存现金以及可以随时用于支付的存款。</w:t>
      </w:r>
      <w:r w:rsidRPr="00341C60">
        <w:rPr>
          <w:rFonts w:ascii="仿宋_GB2312" w:eastAsia="仿宋_GB2312" w:hAnsi="Times New Roman"/>
          <w:kern w:val="0"/>
          <w:sz w:val="32"/>
          <w:szCs w:val="32"/>
        </w:rPr>
        <w:t>公司在编制现金流量表时所确定的现金等价物，是指本公司持有的期限短、流动性强、易于转换为已知金额现金、价值变动风险很小的投资。</w:t>
      </w:r>
    </w:p>
    <w:p w:rsidR="003B52E5" w:rsidRDefault="003B52E5" w:rsidP="003B52E5">
      <w:pPr>
        <w:spacing w:line="600" w:lineRule="exact"/>
        <w:ind w:leftChars="0" w:left="0" w:firstLineChars="200" w:firstLine="643"/>
        <w:rPr>
          <w:rFonts w:ascii="仿宋_GB2312" w:eastAsia="仿宋_GB2312" w:cs="仿宋_GB2312"/>
          <w:b/>
          <w:color w:val="000000"/>
          <w:sz w:val="32"/>
          <w:szCs w:val="32"/>
        </w:rPr>
      </w:pPr>
      <w:r>
        <w:rPr>
          <w:rFonts w:ascii="仿宋_GB2312" w:eastAsia="仿宋_GB2312" w:cs="仿宋_GB2312" w:hint="eastAsia"/>
          <w:b/>
          <w:color w:val="000000"/>
          <w:sz w:val="32"/>
          <w:szCs w:val="32"/>
        </w:rPr>
        <w:t>外币业务及外币财务报表折算：</w:t>
      </w:r>
    </w:p>
    <w:p w:rsidR="003B52E5" w:rsidRPr="00341C60" w:rsidRDefault="00043D14" w:rsidP="003B52E5">
      <w:pPr>
        <w:tabs>
          <w:tab w:val="left" w:pos="600"/>
        </w:tabs>
        <w:spacing w:line="600" w:lineRule="exact"/>
        <w:ind w:leftChars="0" w:left="0" w:firstLineChars="200" w:firstLine="640"/>
        <w:rPr>
          <w:rFonts w:ascii="仿宋_GB2312" w:eastAsia="仿宋_GB2312" w:hAnsi="Times New Roman"/>
          <w:kern w:val="0"/>
          <w:sz w:val="32"/>
          <w:szCs w:val="32"/>
        </w:rPr>
      </w:pPr>
      <w:r w:rsidRPr="00341C60">
        <w:rPr>
          <w:rFonts w:ascii="仿宋_GB2312" w:eastAsia="仿宋_GB2312" w:hAnsi="Times New Roman"/>
          <w:kern w:val="0"/>
          <w:sz w:val="32"/>
          <w:szCs w:val="32"/>
        </w:rPr>
        <w:fldChar w:fldCharType="begin"/>
      </w:r>
      <w:r w:rsidR="003B52E5" w:rsidRPr="00341C60">
        <w:rPr>
          <w:rFonts w:ascii="仿宋_GB2312" w:eastAsia="仿宋_GB2312" w:hAnsi="Times New Roman"/>
          <w:kern w:val="0"/>
          <w:sz w:val="32"/>
          <w:szCs w:val="32"/>
        </w:rPr>
        <w:instrText xml:space="preserve"> = 1 \* GB3 </w:instrText>
      </w:r>
      <w:r w:rsidRPr="00341C60">
        <w:rPr>
          <w:rFonts w:ascii="仿宋_GB2312" w:eastAsia="仿宋_GB2312" w:hAnsi="Times New Roman"/>
          <w:kern w:val="0"/>
          <w:sz w:val="32"/>
          <w:szCs w:val="32"/>
        </w:rPr>
        <w:fldChar w:fldCharType="separate"/>
      </w:r>
      <w:r w:rsidR="003B52E5" w:rsidRPr="00341C60">
        <w:rPr>
          <w:rFonts w:ascii="仿宋_GB2312" w:eastAsia="仿宋_GB2312" w:hAnsi="Times New Roman" w:hint="eastAsia"/>
          <w:kern w:val="0"/>
          <w:sz w:val="32"/>
          <w:szCs w:val="32"/>
        </w:rPr>
        <w:t>①</w:t>
      </w:r>
      <w:r w:rsidRPr="00341C60">
        <w:rPr>
          <w:rFonts w:ascii="仿宋_GB2312" w:eastAsia="仿宋_GB2312" w:hAnsi="Times New Roman"/>
          <w:kern w:val="0"/>
          <w:sz w:val="32"/>
          <w:szCs w:val="32"/>
        </w:rPr>
        <w:fldChar w:fldCharType="end"/>
      </w:r>
      <w:r w:rsidR="003B52E5" w:rsidRPr="00341C60">
        <w:rPr>
          <w:rFonts w:ascii="仿宋_GB2312" w:eastAsia="仿宋_GB2312" w:hAnsi="Times New Roman" w:hint="eastAsia"/>
          <w:kern w:val="0"/>
          <w:sz w:val="32"/>
          <w:szCs w:val="32"/>
        </w:rPr>
        <w:t>外币交易的折算方法。</w:t>
      </w:r>
      <w:bookmarkStart w:id="10" w:name="OLE_LINK5"/>
      <w:bookmarkStart w:id="11" w:name="OLE_LINK59"/>
      <w:r w:rsidR="003B52E5" w:rsidRPr="00341C60">
        <w:rPr>
          <w:rFonts w:ascii="仿宋_GB2312" w:eastAsia="仿宋_GB2312" w:hAnsi="Times New Roman"/>
          <w:kern w:val="0"/>
          <w:sz w:val="32"/>
          <w:szCs w:val="32"/>
        </w:rPr>
        <w:t>公司发生的外币交易在初始确认时，按交易日的即期汇率折算为记账本位币金额，但公司发生的外币兑换业务或涉及外币兑换的交易事项，按照实际采用的汇率折算为记账本位币金额。</w:t>
      </w:r>
    </w:p>
    <w:p w:rsidR="003B52E5" w:rsidRPr="00341C60" w:rsidRDefault="00043D14" w:rsidP="003B52E5">
      <w:pPr>
        <w:spacing w:line="600" w:lineRule="exact"/>
        <w:ind w:leftChars="0" w:left="0" w:firstLineChars="200" w:firstLine="640"/>
        <w:outlineLvl w:val="2"/>
        <w:rPr>
          <w:rFonts w:ascii="仿宋_GB2312" w:eastAsia="仿宋_GB2312" w:hAnsi="Times New Roman"/>
          <w:kern w:val="0"/>
          <w:sz w:val="32"/>
          <w:szCs w:val="32"/>
        </w:rPr>
      </w:pPr>
      <w:r w:rsidRPr="00341C60">
        <w:rPr>
          <w:rFonts w:ascii="仿宋_GB2312" w:eastAsia="仿宋_GB2312" w:hAnsi="Times New Roman"/>
          <w:kern w:val="0"/>
          <w:sz w:val="32"/>
          <w:szCs w:val="32"/>
        </w:rPr>
        <w:fldChar w:fldCharType="begin"/>
      </w:r>
      <w:r w:rsidR="003B52E5" w:rsidRPr="00341C60">
        <w:rPr>
          <w:rFonts w:ascii="仿宋_GB2312" w:eastAsia="仿宋_GB2312" w:hAnsi="Times New Roman"/>
          <w:kern w:val="0"/>
          <w:sz w:val="32"/>
          <w:szCs w:val="32"/>
        </w:rPr>
        <w:instrText xml:space="preserve"> = 2 \* GB3 </w:instrText>
      </w:r>
      <w:r w:rsidRPr="00341C60">
        <w:rPr>
          <w:rFonts w:ascii="仿宋_GB2312" w:eastAsia="仿宋_GB2312" w:hAnsi="Times New Roman"/>
          <w:kern w:val="0"/>
          <w:sz w:val="32"/>
          <w:szCs w:val="32"/>
        </w:rPr>
        <w:fldChar w:fldCharType="separate"/>
      </w:r>
      <w:r w:rsidR="003B52E5" w:rsidRPr="00341C60">
        <w:rPr>
          <w:rFonts w:ascii="仿宋_GB2312" w:eastAsia="仿宋_GB2312" w:hAnsi="Times New Roman" w:hint="eastAsia"/>
          <w:kern w:val="0"/>
          <w:sz w:val="32"/>
          <w:szCs w:val="32"/>
        </w:rPr>
        <w:t>②</w:t>
      </w:r>
      <w:r w:rsidRPr="00341C60">
        <w:rPr>
          <w:rFonts w:ascii="仿宋_GB2312" w:eastAsia="仿宋_GB2312" w:hAnsi="Times New Roman"/>
          <w:kern w:val="0"/>
          <w:sz w:val="32"/>
          <w:szCs w:val="32"/>
        </w:rPr>
        <w:fldChar w:fldCharType="end"/>
      </w:r>
      <w:r w:rsidR="003B52E5" w:rsidRPr="00341C60">
        <w:rPr>
          <w:rFonts w:ascii="仿宋_GB2312" w:eastAsia="仿宋_GB2312" w:hAnsi="Times New Roman" w:hint="eastAsia"/>
          <w:kern w:val="0"/>
          <w:sz w:val="32"/>
          <w:szCs w:val="32"/>
        </w:rPr>
        <w:t>对于外币货币性项目和外币非货币性项目的折算方法。对于外币货币性项目采用资产负债表日即期汇率折算，由此产生的汇兑差额，除：a.属于与购建符合资本化条件的资产相关的外币专门借款产生的汇兑差额按照借款费用资本化的原则处理；b.可供出售的外币货币性项目</w:t>
      </w:r>
      <w:proofErr w:type="gramStart"/>
      <w:r w:rsidR="003B52E5" w:rsidRPr="00341C60">
        <w:rPr>
          <w:rFonts w:ascii="仿宋_GB2312" w:eastAsia="仿宋_GB2312" w:hAnsi="Times New Roman" w:hint="eastAsia"/>
          <w:kern w:val="0"/>
          <w:sz w:val="32"/>
          <w:szCs w:val="32"/>
        </w:rPr>
        <w:t>除摊余成本</w:t>
      </w:r>
      <w:proofErr w:type="gramEnd"/>
      <w:r w:rsidR="003B52E5" w:rsidRPr="00341C60">
        <w:rPr>
          <w:rFonts w:ascii="仿宋_GB2312" w:eastAsia="仿宋_GB2312" w:hAnsi="Times New Roman" w:hint="eastAsia"/>
          <w:kern w:val="0"/>
          <w:sz w:val="32"/>
          <w:szCs w:val="32"/>
        </w:rPr>
        <w:lastRenderedPageBreak/>
        <w:t>之外的其他账面余额变动产生的汇兑差额计入其他综合收益之外，均计入当期损益。</w:t>
      </w:r>
    </w:p>
    <w:bookmarkEnd w:id="10"/>
    <w:bookmarkEnd w:id="11"/>
    <w:p w:rsidR="003B52E5" w:rsidRPr="00341C60" w:rsidRDefault="003B52E5" w:rsidP="003B52E5">
      <w:pPr>
        <w:tabs>
          <w:tab w:val="left" w:pos="600"/>
        </w:tabs>
        <w:spacing w:line="600" w:lineRule="exact"/>
        <w:ind w:leftChars="0" w:left="0" w:firstLineChars="200" w:firstLine="640"/>
        <w:rPr>
          <w:rFonts w:ascii="仿宋_GB2312" w:eastAsia="仿宋_GB2312" w:hAnsi="Times New Roman"/>
          <w:kern w:val="0"/>
          <w:sz w:val="32"/>
          <w:szCs w:val="32"/>
        </w:rPr>
      </w:pPr>
      <w:r w:rsidRPr="00341C60">
        <w:rPr>
          <w:rFonts w:ascii="仿宋_GB2312" w:eastAsia="仿宋_GB2312" w:hAnsi="Times New Roman"/>
          <w:kern w:val="0"/>
          <w:sz w:val="32"/>
          <w:szCs w:val="32"/>
        </w:rPr>
        <w:t>以历史成本计量的外币非货币性项目，仍采用交易发生日的即期汇率折算的记账本位</w:t>
      </w:r>
      <w:proofErr w:type="gramStart"/>
      <w:r w:rsidRPr="00341C60">
        <w:rPr>
          <w:rFonts w:ascii="仿宋_GB2312" w:eastAsia="仿宋_GB2312" w:hAnsi="Times New Roman"/>
          <w:kern w:val="0"/>
          <w:sz w:val="32"/>
          <w:szCs w:val="32"/>
        </w:rPr>
        <w:t>币金额</w:t>
      </w:r>
      <w:proofErr w:type="gramEnd"/>
      <w:r w:rsidRPr="00341C60">
        <w:rPr>
          <w:rFonts w:ascii="仿宋_GB2312" w:eastAsia="仿宋_GB2312" w:hAnsi="Times New Roman"/>
          <w:kern w:val="0"/>
          <w:sz w:val="32"/>
          <w:szCs w:val="32"/>
        </w:rPr>
        <w:t>计量。以公允价值计量的外币非货币性项目，采用公允价值确定日的即期汇率折算，折算后的记账本位</w:t>
      </w:r>
      <w:proofErr w:type="gramStart"/>
      <w:r w:rsidRPr="00341C60">
        <w:rPr>
          <w:rFonts w:ascii="仿宋_GB2312" w:eastAsia="仿宋_GB2312" w:hAnsi="Times New Roman"/>
          <w:kern w:val="0"/>
          <w:sz w:val="32"/>
          <w:szCs w:val="32"/>
        </w:rPr>
        <w:t>币金额</w:t>
      </w:r>
      <w:proofErr w:type="gramEnd"/>
      <w:r w:rsidRPr="00341C60">
        <w:rPr>
          <w:rFonts w:ascii="仿宋_GB2312" w:eastAsia="仿宋_GB2312" w:hAnsi="Times New Roman"/>
          <w:kern w:val="0"/>
          <w:sz w:val="32"/>
          <w:szCs w:val="32"/>
        </w:rPr>
        <w:t>与原记账本位</w:t>
      </w:r>
      <w:proofErr w:type="gramStart"/>
      <w:r w:rsidRPr="00341C60">
        <w:rPr>
          <w:rFonts w:ascii="仿宋_GB2312" w:eastAsia="仿宋_GB2312" w:hAnsi="Times New Roman"/>
          <w:kern w:val="0"/>
          <w:sz w:val="32"/>
          <w:szCs w:val="32"/>
        </w:rPr>
        <w:t>币金额</w:t>
      </w:r>
      <w:proofErr w:type="gramEnd"/>
      <w:r w:rsidRPr="00341C60">
        <w:rPr>
          <w:rFonts w:ascii="仿宋_GB2312" w:eastAsia="仿宋_GB2312" w:hAnsi="Times New Roman"/>
          <w:kern w:val="0"/>
          <w:sz w:val="32"/>
          <w:szCs w:val="32"/>
        </w:rPr>
        <w:t>的差额，作为公允价值变动（含汇率变动）处理，计入当期损益或确认为其他综合收益。</w:t>
      </w:r>
    </w:p>
    <w:p w:rsidR="003B52E5" w:rsidRPr="00341C60" w:rsidRDefault="003B52E5" w:rsidP="003B52E5">
      <w:pPr>
        <w:pStyle w:val="a8"/>
        <w:snapToGrid w:val="0"/>
        <w:spacing w:line="600" w:lineRule="exact"/>
        <w:ind w:firstLineChars="200" w:firstLine="640"/>
        <w:rPr>
          <w:rFonts w:ascii="仿宋_GB2312" w:eastAsia="仿宋_GB2312" w:hAnsi="Times New Roman"/>
          <w:kern w:val="0"/>
          <w:sz w:val="32"/>
          <w:szCs w:val="32"/>
        </w:rPr>
      </w:pPr>
      <w:r w:rsidRPr="00341C60">
        <w:rPr>
          <w:rFonts w:ascii="仿宋_GB2312" w:eastAsia="仿宋_GB2312" w:hAnsi="Times New Roman" w:hint="eastAsia"/>
          <w:kern w:val="0"/>
          <w:sz w:val="32"/>
          <w:szCs w:val="32"/>
        </w:rPr>
        <w:t>③外币财务报表折算方法。</w:t>
      </w:r>
      <w:r w:rsidRPr="00341C60">
        <w:rPr>
          <w:rFonts w:ascii="仿宋_GB2312" w:eastAsia="仿宋_GB2312" w:hAnsi="Times New Roman"/>
          <w:kern w:val="0"/>
          <w:sz w:val="32"/>
          <w:szCs w:val="32"/>
        </w:rPr>
        <w:t>公司的控股子公司、合营企业、联营企业等，若采用与本公司不同的记账本位币，需对其外币财务报表折算后，再进行会计核算及合并财务报表的编报。</w:t>
      </w:r>
    </w:p>
    <w:p w:rsidR="003B52E5" w:rsidRPr="00341C60" w:rsidRDefault="003B52E5" w:rsidP="003B52E5">
      <w:pPr>
        <w:pStyle w:val="a8"/>
        <w:snapToGrid w:val="0"/>
        <w:spacing w:line="600" w:lineRule="exact"/>
        <w:ind w:firstLineChars="200" w:firstLine="640"/>
        <w:rPr>
          <w:rFonts w:ascii="仿宋_GB2312" w:eastAsia="仿宋_GB2312" w:hAnsi="Times New Roman"/>
          <w:kern w:val="0"/>
          <w:sz w:val="32"/>
          <w:szCs w:val="32"/>
        </w:rPr>
      </w:pPr>
      <w:r w:rsidRPr="00341C60">
        <w:rPr>
          <w:rFonts w:ascii="仿宋_GB2312" w:eastAsia="仿宋_GB2312" w:hAnsi="Times New Roman"/>
          <w:kern w:val="0"/>
          <w:sz w:val="32"/>
          <w:szCs w:val="32"/>
        </w:rPr>
        <w:t>资产负债表中的资产和负债项目，采用资产负债表日的即期汇率折算；所有者权益类项目除</w:t>
      </w:r>
      <w:r w:rsidR="00BC3F67">
        <w:rPr>
          <w:rFonts w:ascii="仿宋_GB2312" w:eastAsia="仿宋_GB2312" w:hAnsi="Times New Roman" w:hint="eastAsia"/>
          <w:kern w:val="0"/>
          <w:sz w:val="32"/>
          <w:szCs w:val="32"/>
        </w:rPr>
        <w:t>“</w:t>
      </w:r>
      <w:r w:rsidR="00BC3F67" w:rsidRPr="00341C60">
        <w:rPr>
          <w:rFonts w:ascii="仿宋_GB2312" w:eastAsia="仿宋_GB2312" w:hAnsi="Times New Roman"/>
          <w:kern w:val="0"/>
          <w:sz w:val="32"/>
          <w:szCs w:val="32"/>
        </w:rPr>
        <w:t>未分配利润</w:t>
      </w:r>
      <w:r w:rsidR="00BC3F67">
        <w:rPr>
          <w:rFonts w:ascii="仿宋_GB2312" w:eastAsia="仿宋_GB2312" w:hAnsi="Times New Roman" w:hint="eastAsia"/>
          <w:kern w:val="0"/>
          <w:sz w:val="32"/>
          <w:szCs w:val="32"/>
        </w:rPr>
        <w:t>”</w:t>
      </w:r>
      <w:r w:rsidRPr="00341C60">
        <w:rPr>
          <w:rFonts w:ascii="仿宋_GB2312" w:eastAsia="仿宋_GB2312" w:hAnsi="Times New Roman"/>
          <w:kern w:val="0"/>
          <w:sz w:val="32"/>
          <w:szCs w:val="32"/>
        </w:rPr>
        <w:t>项目外，其他项目采用发生时的即期汇率折算。利润表中的收入和费用项目，采用交易发生日的即期汇率折算。按照上述方法折算产生的外币财务报表折算差额，在资产负债表中所有者权益项目</w:t>
      </w:r>
      <w:r w:rsidR="00BC3F67">
        <w:rPr>
          <w:rFonts w:ascii="仿宋_GB2312" w:eastAsia="仿宋_GB2312" w:hAnsi="Times New Roman" w:hint="eastAsia"/>
          <w:kern w:val="0"/>
          <w:sz w:val="32"/>
          <w:szCs w:val="32"/>
        </w:rPr>
        <w:t>“</w:t>
      </w:r>
      <w:r w:rsidR="00BC3F67" w:rsidRPr="00341C60">
        <w:rPr>
          <w:rFonts w:ascii="仿宋_GB2312" w:eastAsia="仿宋_GB2312" w:hAnsi="Times New Roman"/>
          <w:kern w:val="0"/>
          <w:sz w:val="32"/>
          <w:szCs w:val="32"/>
        </w:rPr>
        <w:t>其他综合收益</w:t>
      </w:r>
      <w:r w:rsidR="00BC3F67">
        <w:rPr>
          <w:rFonts w:ascii="仿宋_GB2312" w:eastAsia="仿宋_GB2312" w:hAnsi="Times New Roman" w:hint="eastAsia"/>
          <w:kern w:val="0"/>
          <w:sz w:val="32"/>
          <w:szCs w:val="32"/>
        </w:rPr>
        <w:t>”</w:t>
      </w:r>
      <w:r w:rsidRPr="00341C60">
        <w:rPr>
          <w:rFonts w:ascii="仿宋_GB2312" w:eastAsia="仿宋_GB2312" w:hAnsi="Times New Roman"/>
          <w:kern w:val="0"/>
          <w:sz w:val="32"/>
          <w:szCs w:val="32"/>
        </w:rPr>
        <w:t>中和在利润表中</w:t>
      </w:r>
      <w:r w:rsidR="00BC3F67">
        <w:rPr>
          <w:rFonts w:ascii="仿宋_GB2312" w:eastAsia="仿宋_GB2312" w:hAnsi="Times New Roman" w:hint="eastAsia"/>
          <w:kern w:val="0"/>
          <w:sz w:val="32"/>
          <w:szCs w:val="32"/>
        </w:rPr>
        <w:t>“</w:t>
      </w:r>
      <w:r w:rsidR="00BC3F67" w:rsidRPr="00341C60">
        <w:rPr>
          <w:rFonts w:ascii="仿宋_GB2312" w:eastAsia="仿宋_GB2312" w:hAnsi="Times New Roman"/>
          <w:kern w:val="0"/>
          <w:sz w:val="32"/>
          <w:szCs w:val="32"/>
        </w:rPr>
        <w:t>六、其他综合收益的税后净额</w:t>
      </w:r>
      <w:r w:rsidR="00BC3F67">
        <w:rPr>
          <w:rFonts w:ascii="仿宋_GB2312" w:eastAsia="仿宋_GB2312" w:hAnsi="Times New Roman" w:hint="eastAsia"/>
          <w:kern w:val="0"/>
          <w:sz w:val="32"/>
          <w:szCs w:val="32"/>
        </w:rPr>
        <w:t>”</w:t>
      </w:r>
      <w:r w:rsidRPr="00341C60">
        <w:rPr>
          <w:rFonts w:ascii="仿宋_GB2312" w:eastAsia="仿宋_GB2312" w:hAnsi="Times New Roman"/>
          <w:kern w:val="0"/>
          <w:sz w:val="32"/>
          <w:szCs w:val="32"/>
        </w:rPr>
        <w:t>项下中</w:t>
      </w:r>
      <w:r w:rsidR="00BC3F67">
        <w:rPr>
          <w:rFonts w:ascii="仿宋_GB2312" w:eastAsia="仿宋_GB2312" w:hAnsi="Times New Roman" w:hint="eastAsia"/>
          <w:kern w:val="0"/>
          <w:sz w:val="32"/>
          <w:szCs w:val="32"/>
        </w:rPr>
        <w:t>“</w:t>
      </w:r>
      <w:r w:rsidR="00BC3F67" w:rsidRPr="00341C60">
        <w:rPr>
          <w:rFonts w:ascii="仿宋_GB2312" w:eastAsia="仿宋_GB2312" w:hAnsi="Times New Roman"/>
          <w:kern w:val="0"/>
          <w:sz w:val="32"/>
          <w:szCs w:val="32"/>
        </w:rPr>
        <w:t>5.外币财务报表折算差额</w:t>
      </w:r>
      <w:r w:rsidR="00BC3F67">
        <w:rPr>
          <w:rFonts w:ascii="仿宋_GB2312" w:eastAsia="仿宋_GB2312" w:hAnsi="Times New Roman" w:hint="eastAsia"/>
          <w:kern w:val="0"/>
          <w:sz w:val="32"/>
          <w:szCs w:val="32"/>
        </w:rPr>
        <w:t>”</w:t>
      </w:r>
      <w:r w:rsidRPr="00341C60">
        <w:rPr>
          <w:rFonts w:ascii="仿宋_GB2312" w:eastAsia="仿宋_GB2312" w:hAnsi="Times New Roman"/>
          <w:kern w:val="0"/>
          <w:sz w:val="32"/>
          <w:szCs w:val="32"/>
        </w:rPr>
        <w:t>项目单独列示。以外币表示的现金流量表采用现金流量发生日的即期汇率折算。汇率变动对现金的影响额作为调节项目，在现金流量表中单独列报。</w:t>
      </w:r>
    </w:p>
    <w:p w:rsidR="003B52E5" w:rsidRPr="00341C60" w:rsidRDefault="003B52E5" w:rsidP="003B52E5">
      <w:pPr>
        <w:pStyle w:val="a8"/>
        <w:snapToGrid w:val="0"/>
        <w:spacing w:line="600" w:lineRule="exact"/>
        <w:ind w:firstLineChars="200" w:firstLine="640"/>
        <w:rPr>
          <w:rFonts w:ascii="仿宋_GB2312" w:eastAsia="仿宋_GB2312" w:hAnsi="Times New Roman"/>
          <w:kern w:val="0"/>
          <w:sz w:val="32"/>
          <w:szCs w:val="32"/>
        </w:rPr>
      </w:pPr>
      <w:r w:rsidRPr="00341C60">
        <w:rPr>
          <w:rFonts w:ascii="仿宋_GB2312" w:eastAsia="仿宋_GB2312" w:hAnsi="Times New Roman"/>
          <w:kern w:val="0"/>
          <w:sz w:val="32"/>
          <w:szCs w:val="32"/>
        </w:rPr>
        <w:t>处置境外经营时，与该境外经营有关的外币报表折算差</w:t>
      </w:r>
      <w:r w:rsidRPr="00341C60">
        <w:rPr>
          <w:rFonts w:ascii="仿宋_GB2312" w:eastAsia="仿宋_GB2312" w:hAnsi="Times New Roman"/>
          <w:kern w:val="0"/>
          <w:sz w:val="32"/>
          <w:szCs w:val="32"/>
        </w:rPr>
        <w:lastRenderedPageBreak/>
        <w:t>额，全部或按处置该境外经营的比例转入处置当期损益。</w:t>
      </w:r>
    </w:p>
    <w:p w:rsidR="003B52E5" w:rsidRDefault="003B52E5" w:rsidP="003B52E5">
      <w:pPr>
        <w:spacing w:line="600" w:lineRule="exact"/>
        <w:ind w:leftChars="0" w:left="0" w:firstLineChars="200" w:firstLine="643"/>
        <w:outlineLvl w:val="2"/>
        <w:rPr>
          <w:rFonts w:ascii="Times New Roman" w:eastAsia="仿宋_GB2312" w:hAnsi="Times New Roman"/>
          <w:kern w:val="0"/>
          <w:sz w:val="32"/>
          <w:szCs w:val="32"/>
        </w:rPr>
      </w:pPr>
      <w:r>
        <w:rPr>
          <w:rFonts w:ascii="Times New Roman" w:eastAsia="仿宋_GB2312" w:hAnsi="Times New Roman" w:hint="eastAsia"/>
          <w:b/>
          <w:kern w:val="0"/>
          <w:sz w:val="32"/>
          <w:szCs w:val="32"/>
        </w:rPr>
        <w:t>金融工具</w:t>
      </w:r>
      <w:r>
        <w:rPr>
          <w:rFonts w:ascii="Times New Roman" w:eastAsia="仿宋_GB2312" w:hAnsi="Times New Roman" w:hint="eastAsia"/>
          <w:kern w:val="0"/>
          <w:sz w:val="32"/>
          <w:szCs w:val="32"/>
        </w:rPr>
        <w:t>：</w:t>
      </w:r>
    </w:p>
    <w:p w:rsidR="003B52E5" w:rsidRDefault="003B52E5" w:rsidP="00973138">
      <w:pPr>
        <w:spacing w:line="600" w:lineRule="exact"/>
        <w:ind w:leftChars="0" w:left="0" w:firstLineChars="200" w:firstLine="640"/>
        <w:rPr>
          <w:rFonts w:ascii="仿宋_GB2312" w:eastAsia="仿宋_GB2312" w:hAnsi="Times New Roman"/>
          <w:kern w:val="0"/>
          <w:sz w:val="32"/>
          <w:szCs w:val="32"/>
        </w:rPr>
      </w:pPr>
      <w:r>
        <w:rPr>
          <w:rFonts w:ascii="仿宋_GB2312" w:eastAsia="仿宋_GB2312" w:hAnsi="Times New Roman" w:hint="eastAsia"/>
          <w:kern w:val="0"/>
          <w:sz w:val="32"/>
          <w:szCs w:val="32"/>
        </w:rPr>
        <w:t>适用于企业会计准则22号——金融工具确认和计量、企业会计准则23号——金融资产转移、企业会计准则37号——金融工具列报。</w:t>
      </w:r>
    </w:p>
    <w:p w:rsidR="003B52E5" w:rsidRDefault="003B52E5" w:rsidP="00973138">
      <w:pPr>
        <w:spacing w:line="600" w:lineRule="exact"/>
        <w:ind w:leftChars="0" w:left="0" w:firstLineChars="200" w:firstLine="643"/>
        <w:rPr>
          <w:rFonts w:ascii="Times New Roman" w:eastAsia="仿宋_GB2312" w:hAnsi="Times New Roman"/>
          <w:b/>
          <w:kern w:val="0"/>
          <w:sz w:val="32"/>
          <w:szCs w:val="32"/>
        </w:rPr>
      </w:pPr>
      <w:r>
        <w:rPr>
          <w:rFonts w:ascii="Times New Roman" w:eastAsia="仿宋_GB2312" w:hAnsi="Times New Roman" w:hint="eastAsia"/>
          <w:b/>
          <w:kern w:val="0"/>
          <w:sz w:val="32"/>
          <w:szCs w:val="32"/>
        </w:rPr>
        <w:t>应收款项：</w:t>
      </w:r>
    </w:p>
    <w:p w:rsidR="003B52E5" w:rsidRDefault="003B52E5" w:rsidP="00973138">
      <w:pPr>
        <w:spacing w:line="600" w:lineRule="exact"/>
        <w:ind w:leftChars="0" w:left="0" w:firstLineChars="200" w:firstLine="640"/>
        <w:rPr>
          <w:rFonts w:ascii="仿宋_GB2312" w:eastAsia="仿宋_GB2312" w:hAnsi="Times New Roman"/>
          <w:kern w:val="0"/>
          <w:sz w:val="32"/>
          <w:szCs w:val="32"/>
        </w:rPr>
      </w:pPr>
      <w:r>
        <w:rPr>
          <w:rFonts w:ascii="仿宋_GB2312" w:eastAsia="仿宋_GB2312" w:hAnsi="Times New Roman" w:hint="eastAsia"/>
          <w:kern w:val="0"/>
          <w:sz w:val="32"/>
          <w:szCs w:val="32"/>
        </w:rPr>
        <w:t>公司应收款项主要包括应收账款、长期应</w:t>
      </w:r>
      <w:r w:rsidR="00BC3F67">
        <w:rPr>
          <w:rFonts w:ascii="仿宋_GB2312" w:eastAsia="仿宋_GB2312" w:hAnsi="Times New Roman" w:hint="eastAsia"/>
          <w:kern w:val="0"/>
          <w:sz w:val="32"/>
          <w:szCs w:val="32"/>
        </w:rPr>
        <w:t>收款和其他应收款。在资产负债表日有客观证据表明其发生了减值的，</w:t>
      </w:r>
      <w:r>
        <w:rPr>
          <w:rFonts w:ascii="仿宋_GB2312" w:eastAsia="仿宋_GB2312" w:hAnsi="Times New Roman" w:hint="eastAsia"/>
          <w:kern w:val="0"/>
          <w:sz w:val="32"/>
          <w:szCs w:val="32"/>
        </w:rPr>
        <w:t>公司根据其账面价值与预计未来现金流量现值之间差额确认减值损失。</w:t>
      </w:r>
    </w:p>
    <w:p w:rsidR="00E2100A" w:rsidRPr="00973138" w:rsidRDefault="003B52E5"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①单项金额重大并单项计提坏账准备的应收款项</w:t>
      </w:r>
    </w:p>
    <w:tbl>
      <w:tblPr>
        <w:tblW w:w="5000" w:type="pct"/>
        <w:jc w:val="center"/>
        <w:tblBorders>
          <w:top w:val="single" w:sz="12" w:space="0" w:color="auto"/>
          <w:bottom w:val="single" w:sz="12" w:space="0" w:color="auto"/>
          <w:insideH w:val="single" w:sz="4" w:space="0" w:color="auto"/>
          <w:insideV w:val="single" w:sz="4" w:space="0" w:color="auto"/>
        </w:tblBorders>
        <w:tblLook w:val="00A0"/>
      </w:tblPr>
      <w:tblGrid>
        <w:gridCol w:w="3821"/>
        <w:gridCol w:w="4701"/>
      </w:tblGrid>
      <w:tr w:rsidR="003B15A8" w:rsidRPr="00333F2C" w:rsidTr="005605AB">
        <w:trPr>
          <w:trHeight w:val="397"/>
          <w:jc w:val="center"/>
        </w:trPr>
        <w:tc>
          <w:tcPr>
            <w:tcW w:w="2242" w:type="pct"/>
            <w:tcBorders>
              <w:top w:val="single" w:sz="12" w:space="0" w:color="auto"/>
            </w:tcBorders>
            <w:vAlign w:val="center"/>
          </w:tcPr>
          <w:p w:rsidR="003B15A8" w:rsidRPr="00333F2C" w:rsidRDefault="003B15A8"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单项金额重大的判断依据或金额标准</w:t>
            </w:r>
          </w:p>
        </w:tc>
        <w:tc>
          <w:tcPr>
            <w:tcW w:w="2758" w:type="pct"/>
            <w:tcBorders>
              <w:top w:val="single" w:sz="12" w:space="0" w:color="auto"/>
            </w:tcBorders>
            <w:vAlign w:val="center"/>
          </w:tcPr>
          <w:p w:rsidR="003B15A8" w:rsidRPr="00333F2C" w:rsidRDefault="003B15A8"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应收款项账面余额在1,000.00万元以上或占某类应收款项余额的5.00%以上的项</w:t>
            </w:r>
          </w:p>
        </w:tc>
      </w:tr>
      <w:tr w:rsidR="003B15A8" w:rsidRPr="00333F2C" w:rsidTr="005605AB">
        <w:trPr>
          <w:trHeight w:val="397"/>
          <w:jc w:val="center"/>
        </w:trPr>
        <w:tc>
          <w:tcPr>
            <w:tcW w:w="2242" w:type="pct"/>
            <w:tcBorders>
              <w:bottom w:val="single" w:sz="12" w:space="0" w:color="auto"/>
            </w:tcBorders>
            <w:vAlign w:val="center"/>
          </w:tcPr>
          <w:p w:rsidR="003B15A8" w:rsidRPr="00333F2C" w:rsidRDefault="003B15A8"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单项金额重大并单项计提坏账准备的计提方法</w:t>
            </w:r>
          </w:p>
        </w:tc>
        <w:tc>
          <w:tcPr>
            <w:tcW w:w="2758" w:type="pct"/>
            <w:tcBorders>
              <w:bottom w:val="single" w:sz="12" w:space="0" w:color="auto"/>
            </w:tcBorders>
            <w:vAlign w:val="center"/>
          </w:tcPr>
          <w:p w:rsidR="003B15A8" w:rsidRPr="00333F2C" w:rsidRDefault="003B15A8"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根据其账面价值与预计未来现金流量现值之间差额计提</w:t>
            </w:r>
          </w:p>
        </w:tc>
      </w:tr>
    </w:tbl>
    <w:p w:rsidR="00E13433" w:rsidRPr="00973138" w:rsidRDefault="00E13433"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②按组合计提坏账准备的应收款项</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A0"/>
      </w:tblPr>
      <w:tblGrid>
        <w:gridCol w:w="3888"/>
        <w:gridCol w:w="4634"/>
      </w:tblGrid>
      <w:tr w:rsidR="00E13433" w:rsidRPr="00333F2C" w:rsidTr="005605AB">
        <w:trPr>
          <w:trHeight w:val="334"/>
          <w:tblHeader/>
          <w:jc w:val="center"/>
        </w:trPr>
        <w:tc>
          <w:tcPr>
            <w:tcW w:w="2281" w:type="pct"/>
            <w:tcBorders>
              <w:top w:val="single" w:sz="12" w:space="0" w:color="auto"/>
            </w:tcBorders>
            <w:noWrap/>
            <w:vAlign w:val="center"/>
          </w:tcPr>
          <w:p w:rsidR="00E13433" w:rsidRPr="00333F2C" w:rsidRDefault="00E13433" w:rsidP="00333F2C">
            <w:pPr>
              <w:widowControl/>
              <w:spacing w:line="240" w:lineRule="auto"/>
              <w:ind w:leftChars="0" w:left="0"/>
              <w:jc w:val="center"/>
              <w:rPr>
                <w:rFonts w:ascii="黑体" w:eastAsia="黑体" w:hAnsi="黑体"/>
                <w:color w:val="000000"/>
                <w:kern w:val="0"/>
                <w:sz w:val="24"/>
                <w:szCs w:val="24"/>
              </w:rPr>
            </w:pPr>
            <w:r w:rsidRPr="00333F2C">
              <w:rPr>
                <w:rFonts w:ascii="黑体" w:eastAsia="黑体" w:hAnsi="黑体" w:hint="eastAsia"/>
                <w:color w:val="000000"/>
                <w:kern w:val="0"/>
                <w:sz w:val="24"/>
                <w:szCs w:val="24"/>
              </w:rPr>
              <w:t>确定组合的依据</w:t>
            </w:r>
          </w:p>
        </w:tc>
        <w:tc>
          <w:tcPr>
            <w:tcW w:w="2719" w:type="pct"/>
            <w:tcBorders>
              <w:top w:val="single" w:sz="12" w:space="0" w:color="auto"/>
            </w:tcBorders>
            <w:noWrap/>
            <w:vAlign w:val="center"/>
          </w:tcPr>
          <w:p w:rsidR="00E13433" w:rsidRPr="00333F2C" w:rsidRDefault="00E13433" w:rsidP="00333F2C">
            <w:pPr>
              <w:widowControl/>
              <w:spacing w:line="240" w:lineRule="auto"/>
              <w:ind w:leftChars="0" w:left="0"/>
              <w:jc w:val="center"/>
              <w:rPr>
                <w:rFonts w:ascii="黑体" w:eastAsia="黑体" w:hAnsi="黑体"/>
                <w:color w:val="000000"/>
                <w:kern w:val="0"/>
                <w:sz w:val="24"/>
                <w:szCs w:val="24"/>
              </w:rPr>
            </w:pPr>
          </w:p>
        </w:tc>
      </w:tr>
      <w:tr w:rsidR="00E13433" w:rsidRPr="00333F2C" w:rsidTr="005605AB">
        <w:trPr>
          <w:trHeight w:val="322"/>
          <w:jc w:val="center"/>
        </w:trPr>
        <w:tc>
          <w:tcPr>
            <w:tcW w:w="2281" w:type="pct"/>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组合1</w:t>
            </w:r>
          </w:p>
        </w:tc>
        <w:tc>
          <w:tcPr>
            <w:tcW w:w="2719" w:type="pct"/>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proofErr w:type="gramStart"/>
            <w:r w:rsidRPr="00333F2C">
              <w:rPr>
                <w:rFonts w:ascii="仿宋_GB2312" w:eastAsia="仿宋_GB2312" w:hint="eastAsia"/>
                <w:color w:val="000000"/>
                <w:kern w:val="0"/>
                <w:sz w:val="24"/>
                <w:szCs w:val="24"/>
              </w:rPr>
              <w:t>以账龄作为</w:t>
            </w:r>
            <w:proofErr w:type="gramEnd"/>
            <w:r w:rsidRPr="00333F2C">
              <w:rPr>
                <w:rFonts w:ascii="仿宋_GB2312" w:eastAsia="仿宋_GB2312" w:hint="eastAsia"/>
                <w:color w:val="000000"/>
                <w:kern w:val="0"/>
                <w:sz w:val="24"/>
                <w:szCs w:val="24"/>
              </w:rPr>
              <w:t>信用风险特征</w:t>
            </w:r>
          </w:p>
        </w:tc>
      </w:tr>
      <w:tr w:rsidR="00E13433" w:rsidRPr="00333F2C" w:rsidTr="005605AB">
        <w:trPr>
          <w:trHeight w:val="322"/>
          <w:jc w:val="center"/>
        </w:trPr>
        <w:tc>
          <w:tcPr>
            <w:tcW w:w="2281" w:type="pct"/>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组合2</w:t>
            </w:r>
          </w:p>
        </w:tc>
        <w:tc>
          <w:tcPr>
            <w:tcW w:w="2719" w:type="pct"/>
            <w:noWrap/>
            <w:vAlign w:val="center"/>
          </w:tcPr>
          <w:p w:rsidR="00E13433" w:rsidRPr="00333F2C" w:rsidRDefault="00E13433" w:rsidP="00333F2C">
            <w:pPr>
              <w:pStyle w:val="a9"/>
              <w:spacing w:afterLines="0" w:line="240" w:lineRule="auto"/>
              <w:ind w:firstLineChars="0" w:firstLine="0"/>
              <w:jc w:val="center"/>
              <w:rPr>
                <w:rFonts w:ascii="仿宋_GB2312" w:eastAsia="仿宋_GB2312" w:hAnsi="Calibri"/>
                <w:color w:val="000000"/>
                <w:sz w:val="24"/>
                <w:szCs w:val="24"/>
              </w:rPr>
            </w:pPr>
            <w:r w:rsidRPr="00333F2C">
              <w:rPr>
                <w:rFonts w:ascii="仿宋_GB2312" w:eastAsia="仿宋_GB2312" w:hAnsi="Calibri" w:hint="eastAsia"/>
                <w:color w:val="000000"/>
                <w:sz w:val="24"/>
                <w:szCs w:val="24"/>
              </w:rPr>
              <w:t>关联方往来及股东方欠款、部门备用金、保证金以及经测试确未发生减值的往来</w:t>
            </w:r>
          </w:p>
        </w:tc>
      </w:tr>
      <w:tr w:rsidR="00E13433" w:rsidRPr="00AF6517" w:rsidTr="005605AB">
        <w:trPr>
          <w:trHeight w:val="244"/>
          <w:jc w:val="center"/>
        </w:trPr>
        <w:tc>
          <w:tcPr>
            <w:tcW w:w="2281" w:type="pct"/>
            <w:noWrap/>
            <w:vAlign w:val="center"/>
          </w:tcPr>
          <w:p w:rsidR="00E13433" w:rsidRPr="00AF6517" w:rsidRDefault="00E13433" w:rsidP="00333F2C">
            <w:pPr>
              <w:widowControl/>
              <w:spacing w:line="240" w:lineRule="auto"/>
              <w:ind w:leftChars="0" w:left="0"/>
              <w:jc w:val="center"/>
              <w:rPr>
                <w:rFonts w:ascii="黑体" w:eastAsia="黑体" w:hAnsi="黑体"/>
                <w:color w:val="000000"/>
                <w:kern w:val="0"/>
                <w:sz w:val="24"/>
                <w:szCs w:val="24"/>
              </w:rPr>
            </w:pPr>
            <w:r w:rsidRPr="00AF6517">
              <w:rPr>
                <w:rFonts w:ascii="黑体" w:eastAsia="黑体" w:hAnsi="黑体" w:hint="eastAsia"/>
                <w:color w:val="000000"/>
                <w:kern w:val="0"/>
                <w:sz w:val="24"/>
                <w:szCs w:val="24"/>
              </w:rPr>
              <w:t>按组合计提坏账准备的计提方法</w:t>
            </w:r>
          </w:p>
        </w:tc>
        <w:tc>
          <w:tcPr>
            <w:tcW w:w="2719" w:type="pct"/>
            <w:noWrap/>
            <w:vAlign w:val="center"/>
          </w:tcPr>
          <w:p w:rsidR="00E13433" w:rsidRPr="00AF6517" w:rsidRDefault="00E13433" w:rsidP="00333F2C">
            <w:pPr>
              <w:widowControl/>
              <w:spacing w:line="240" w:lineRule="auto"/>
              <w:ind w:leftChars="0" w:left="0"/>
              <w:jc w:val="center"/>
              <w:rPr>
                <w:rFonts w:ascii="黑体" w:eastAsia="黑体" w:hAnsi="黑体"/>
                <w:color w:val="000000"/>
                <w:kern w:val="0"/>
                <w:sz w:val="24"/>
                <w:szCs w:val="24"/>
              </w:rPr>
            </w:pPr>
          </w:p>
        </w:tc>
      </w:tr>
      <w:tr w:rsidR="00E13433" w:rsidRPr="00333F2C" w:rsidTr="005605AB">
        <w:trPr>
          <w:trHeight w:val="259"/>
          <w:jc w:val="center"/>
        </w:trPr>
        <w:tc>
          <w:tcPr>
            <w:tcW w:w="2281" w:type="pct"/>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组合1</w:t>
            </w:r>
          </w:p>
        </w:tc>
        <w:tc>
          <w:tcPr>
            <w:tcW w:w="2719" w:type="pct"/>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账龄分析法</w:t>
            </w:r>
          </w:p>
        </w:tc>
      </w:tr>
      <w:tr w:rsidR="00E13433" w:rsidRPr="00333F2C" w:rsidTr="005605AB">
        <w:trPr>
          <w:trHeight w:val="259"/>
          <w:jc w:val="center"/>
        </w:trPr>
        <w:tc>
          <w:tcPr>
            <w:tcW w:w="2281" w:type="pct"/>
            <w:tcBorders>
              <w:bottom w:val="single" w:sz="12" w:space="0" w:color="auto"/>
            </w:tcBorders>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组合2</w:t>
            </w:r>
          </w:p>
        </w:tc>
        <w:tc>
          <w:tcPr>
            <w:tcW w:w="2719" w:type="pct"/>
            <w:tcBorders>
              <w:bottom w:val="single" w:sz="12" w:space="0" w:color="auto"/>
            </w:tcBorders>
            <w:noWrap/>
            <w:vAlign w:val="center"/>
          </w:tcPr>
          <w:p w:rsidR="00E13433" w:rsidRPr="00333F2C" w:rsidRDefault="00E13433" w:rsidP="00333F2C">
            <w:pPr>
              <w:widowControl/>
              <w:spacing w:line="240" w:lineRule="auto"/>
              <w:ind w:leftChars="0" w:left="0"/>
              <w:jc w:val="center"/>
              <w:rPr>
                <w:rFonts w:ascii="仿宋_GB2312" w:eastAsia="仿宋_GB2312"/>
                <w:color w:val="000000"/>
                <w:kern w:val="0"/>
                <w:sz w:val="24"/>
                <w:szCs w:val="24"/>
              </w:rPr>
            </w:pPr>
            <w:r w:rsidRPr="00333F2C">
              <w:rPr>
                <w:rFonts w:ascii="仿宋_GB2312" w:eastAsia="仿宋_GB2312" w:hint="eastAsia"/>
                <w:color w:val="000000"/>
                <w:kern w:val="0"/>
                <w:sz w:val="24"/>
                <w:szCs w:val="24"/>
              </w:rPr>
              <w:t>个别认定</w:t>
            </w:r>
          </w:p>
        </w:tc>
      </w:tr>
    </w:tbl>
    <w:p w:rsidR="005605AB" w:rsidRPr="00973138" w:rsidRDefault="005605AB"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组合中，采用账龄分析法计提坏账准备情况如下</w:t>
      </w:r>
      <w:r w:rsidR="00AF6517" w:rsidRPr="00973138">
        <w:rPr>
          <w:rFonts w:eastAsia="仿宋_GB2312" w:hint="eastAsia"/>
          <w:kern w:val="0"/>
          <w:sz w:val="32"/>
          <w:szCs w:val="32"/>
        </w:rPr>
        <w:t>：</w:t>
      </w:r>
    </w:p>
    <w:tbl>
      <w:tblPr>
        <w:tblW w:w="8556" w:type="dxa"/>
        <w:jc w:val="center"/>
        <w:tblBorders>
          <w:top w:val="single" w:sz="12" w:space="0" w:color="auto"/>
          <w:bottom w:val="single" w:sz="12" w:space="0" w:color="auto"/>
          <w:insideH w:val="single" w:sz="4" w:space="0" w:color="auto"/>
          <w:insideV w:val="single" w:sz="4" w:space="0" w:color="auto"/>
        </w:tblBorders>
        <w:tblLook w:val="01E0"/>
      </w:tblPr>
      <w:tblGrid>
        <w:gridCol w:w="1259"/>
        <w:gridCol w:w="2268"/>
        <w:gridCol w:w="1985"/>
        <w:gridCol w:w="1276"/>
        <w:gridCol w:w="1768"/>
      </w:tblGrid>
      <w:tr w:rsidR="00AF6517" w:rsidRPr="00AF6517" w:rsidTr="00AF6517">
        <w:trPr>
          <w:trHeight w:val="344"/>
          <w:tblHeader/>
          <w:jc w:val="center"/>
        </w:trPr>
        <w:tc>
          <w:tcPr>
            <w:tcW w:w="1259" w:type="dxa"/>
            <w:tcBorders>
              <w:top w:val="single" w:sz="12" w:space="0" w:color="auto"/>
            </w:tcBorders>
            <w:noWrap/>
            <w:vAlign w:val="center"/>
          </w:tcPr>
          <w:p w:rsidR="00AF6517" w:rsidRPr="00AF6517" w:rsidRDefault="00AF6517" w:rsidP="00AF6517">
            <w:pPr>
              <w:pStyle w:val="a9"/>
              <w:spacing w:afterLines="0" w:line="240" w:lineRule="auto"/>
              <w:ind w:firstLineChars="0" w:firstLine="0"/>
              <w:jc w:val="center"/>
              <w:rPr>
                <w:rFonts w:ascii="黑体" w:eastAsia="黑体" w:hAnsi="黑体"/>
                <w:kern w:val="2"/>
                <w:sz w:val="24"/>
                <w:szCs w:val="24"/>
              </w:rPr>
            </w:pPr>
            <w:proofErr w:type="gramStart"/>
            <w:r w:rsidRPr="00AF6517">
              <w:rPr>
                <w:rFonts w:ascii="黑体" w:eastAsia="黑体" w:hAnsi="黑体" w:hint="eastAsia"/>
                <w:kern w:val="2"/>
                <w:sz w:val="24"/>
                <w:szCs w:val="24"/>
              </w:rPr>
              <w:t>账</w:t>
            </w:r>
            <w:proofErr w:type="gramEnd"/>
            <w:r w:rsidRPr="00AF6517">
              <w:rPr>
                <w:rFonts w:ascii="黑体" w:eastAsia="黑体" w:hAnsi="黑体" w:hint="eastAsia"/>
                <w:kern w:val="2"/>
                <w:sz w:val="24"/>
                <w:szCs w:val="24"/>
              </w:rPr>
              <w:t xml:space="preserve">   龄</w:t>
            </w:r>
          </w:p>
        </w:tc>
        <w:tc>
          <w:tcPr>
            <w:tcW w:w="2268" w:type="dxa"/>
            <w:tcBorders>
              <w:top w:val="single" w:sz="12" w:space="0" w:color="auto"/>
            </w:tcBorders>
            <w:noWrap/>
            <w:vAlign w:val="center"/>
          </w:tcPr>
          <w:p w:rsidR="00AF6517" w:rsidRPr="00AF6517" w:rsidRDefault="00AF6517" w:rsidP="00AF6517">
            <w:pPr>
              <w:pStyle w:val="a9"/>
              <w:spacing w:afterLines="0" w:line="240" w:lineRule="auto"/>
              <w:ind w:firstLineChars="0" w:firstLine="0"/>
              <w:jc w:val="center"/>
              <w:rPr>
                <w:rFonts w:ascii="黑体" w:eastAsia="黑体" w:hAnsi="黑体"/>
                <w:kern w:val="2"/>
                <w:sz w:val="24"/>
                <w:szCs w:val="24"/>
              </w:rPr>
            </w:pPr>
            <w:r w:rsidRPr="00AF6517">
              <w:rPr>
                <w:rFonts w:ascii="黑体" w:eastAsia="黑体" w:hAnsi="黑体" w:hint="eastAsia"/>
                <w:kern w:val="2"/>
                <w:sz w:val="24"/>
                <w:szCs w:val="24"/>
              </w:rPr>
              <w:t>非上市公司应收款项计提比例（%）</w:t>
            </w:r>
          </w:p>
        </w:tc>
        <w:tc>
          <w:tcPr>
            <w:tcW w:w="1985" w:type="dxa"/>
            <w:tcBorders>
              <w:top w:val="single" w:sz="12" w:space="0" w:color="auto"/>
            </w:tcBorders>
            <w:vAlign w:val="center"/>
          </w:tcPr>
          <w:p w:rsidR="00AF6517" w:rsidRPr="00AF6517" w:rsidRDefault="00AF6517" w:rsidP="00AF6517">
            <w:pPr>
              <w:pStyle w:val="a9"/>
              <w:spacing w:afterLines="0" w:line="240" w:lineRule="auto"/>
              <w:ind w:firstLineChars="0" w:firstLine="0"/>
              <w:jc w:val="center"/>
              <w:rPr>
                <w:rFonts w:ascii="黑体" w:eastAsia="黑体" w:hAnsi="黑体"/>
                <w:kern w:val="2"/>
                <w:sz w:val="24"/>
                <w:szCs w:val="24"/>
              </w:rPr>
            </w:pPr>
            <w:r w:rsidRPr="00AF6517">
              <w:rPr>
                <w:rFonts w:ascii="黑体" w:eastAsia="黑体" w:hAnsi="黑体" w:hint="eastAsia"/>
                <w:kern w:val="2"/>
                <w:sz w:val="24"/>
                <w:szCs w:val="24"/>
              </w:rPr>
              <w:t>上市公司应收款项计提比例（%）</w:t>
            </w:r>
          </w:p>
        </w:tc>
        <w:tc>
          <w:tcPr>
            <w:tcW w:w="1276" w:type="dxa"/>
            <w:tcBorders>
              <w:top w:val="single" w:sz="12" w:space="0" w:color="auto"/>
            </w:tcBorders>
            <w:vAlign w:val="center"/>
          </w:tcPr>
          <w:p w:rsidR="00AF6517" w:rsidRPr="00AF6517" w:rsidRDefault="00AF6517" w:rsidP="00AF6517">
            <w:pPr>
              <w:pStyle w:val="a9"/>
              <w:spacing w:afterLines="0" w:line="240" w:lineRule="auto"/>
              <w:ind w:firstLineChars="0" w:firstLine="0"/>
              <w:jc w:val="center"/>
              <w:rPr>
                <w:rFonts w:ascii="黑体" w:eastAsia="黑体" w:hAnsi="黑体"/>
                <w:kern w:val="2"/>
                <w:sz w:val="24"/>
                <w:szCs w:val="24"/>
              </w:rPr>
            </w:pPr>
            <w:proofErr w:type="gramStart"/>
            <w:r w:rsidRPr="00AF6517">
              <w:rPr>
                <w:rFonts w:ascii="黑体" w:eastAsia="黑体" w:hAnsi="黑体" w:hint="eastAsia"/>
                <w:kern w:val="2"/>
                <w:sz w:val="24"/>
                <w:szCs w:val="24"/>
              </w:rPr>
              <w:t>账</w:t>
            </w:r>
            <w:proofErr w:type="gramEnd"/>
            <w:r w:rsidRPr="00AF6517">
              <w:rPr>
                <w:rFonts w:ascii="黑体" w:eastAsia="黑体" w:hAnsi="黑体" w:hint="eastAsia"/>
                <w:kern w:val="2"/>
                <w:sz w:val="24"/>
                <w:szCs w:val="24"/>
              </w:rPr>
              <w:t xml:space="preserve">   龄</w:t>
            </w:r>
          </w:p>
        </w:tc>
        <w:tc>
          <w:tcPr>
            <w:tcW w:w="1768" w:type="dxa"/>
            <w:tcBorders>
              <w:top w:val="single" w:sz="12" w:space="0" w:color="auto"/>
            </w:tcBorders>
            <w:noWrap/>
            <w:vAlign w:val="center"/>
          </w:tcPr>
          <w:p w:rsidR="00AF6517" w:rsidRPr="00AF6517" w:rsidRDefault="00AF6517" w:rsidP="00AF6517">
            <w:pPr>
              <w:pStyle w:val="a9"/>
              <w:spacing w:afterLines="0" w:line="240" w:lineRule="auto"/>
              <w:ind w:firstLineChars="0" w:firstLine="0"/>
              <w:jc w:val="center"/>
              <w:rPr>
                <w:rFonts w:ascii="黑体" w:eastAsia="黑体" w:hAnsi="黑体"/>
                <w:kern w:val="2"/>
                <w:sz w:val="24"/>
                <w:szCs w:val="24"/>
              </w:rPr>
            </w:pPr>
            <w:r w:rsidRPr="00AF6517">
              <w:rPr>
                <w:rFonts w:ascii="黑体" w:eastAsia="黑体" w:hAnsi="黑体" w:hint="eastAsia"/>
                <w:kern w:val="2"/>
                <w:sz w:val="24"/>
                <w:szCs w:val="24"/>
              </w:rPr>
              <w:t>非上市公司应收款项计提比例（%）</w:t>
            </w:r>
          </w:p>
        </w:tc>
      </w:tr>
      <w:tr w:rsidR="00AF6517" w:rsidRPr="00AF6517" w:rsidTr="00AF6517">
        <w:trPr>
          <w:cantSplit/>
          <w:trHeight w:val="344"/>
          <w:jc w:val="center"/>
        </w:trPr>
        <w:tc>
          <w:tcPr>
            <w:tcW w:w="1259"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1年以内</w:t>
            </w:r>
            <w:r w:rsidRPr="00AF6517">
              <w:rPr>
                <w:rFonts w:ascii="仿宋_GB2312" w:eastAsia="仿宋_GB2312" w:hint="eastAsia"/>
                <w:kern w:val="16"/>
                <w:sz w:val="24"/>
                <w:szCs w:val="24"/>
              </w:rPr>
              <w:t>（含1年）</w:t>
            </w:r>
          </w:p>
        </w:tc>
        <w:tc>
          <w:tcPr>
            <w:tcW w:w="22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5.00</w:t>
            </w:r>
          </w:p>
        </w:tc>
        <w:tc>
          <w:tcPr>
            <w:tcW w:w="1985" w:type="dxa"/>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5.00</w:t>
            </w:r>
          </w:p>
        </w:tc>
        <w:tc>
          <w:tcPr>
            <w:tcW w:w="1276" w:type="dxa"/>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2"/>
                <w:sz w:val="24"/>
                <w:szCs w:val="24"/>
              </w:rPr>
              <w:t>1年以内</w:t>
            </w:r>
            <w:r w:rsidRPr="00AF6517">
              <w:rPr>
                <w:rFonts w:ascii="仿宋_GB2312" w:eastAsia="仿宋_GB2312" w:hint="eastAsia"/>
                <w:kern w:val="16"/>
                <w:sz w:val="24"/>
                <w:szCs w:val="24"/>
              </w:rPr>
              <w:t>（含1年）</w:t>
            </w:r>
          </w:p>
        </w:tc>
        <w:tc>
          <w:tcPr>
            <w:tcW w:w="17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5.00</w:t>
            </w:r>
          </w:p>
        </w:tc>
      </w:tr>
      <w:tr w:rsidR="00AF6517" w:rsidRPr="00AF6517" w:rsidTr="00AF6517">
        <w:trPr>
          <w:cantSplit/>
          <w:trHeight w:val="344"/>
          <w:jc w:val="center"/>
        </w:trPr>
        <w:tc>
          <w:tcPr>
            <w:tcW w:w="1259" w:type="dxa"/>
            <w:noWrap/>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lastRenderedPageBreak/>
              <w:t>1至2年（含2年）</w:t>
            </w:r>
          </w:p>
        </w:tc>
        <w:tc>
          <w:tcPr>
            <w:tcW w:w="22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10.00</w:t>
            </w:r>
          </w:p>
        </w:tc>
        <w:tc>
          <w:tcPr>
            <w:tcW w:w="1985" w:type="dxa"/>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10.00</w:t>
            </w:r>
          </w:p>
        </w:tc>
        <w:tc>
          <w:tcPr>
            <w:tcW w:w="1276" w:type="dxa"/>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1至2年（含2年）</w:t>
            </w:r>
          </w:p>
        </w:tc>
        <w:tc>
          <w:tcPr>
            <w:tcW w:w="17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10.00</w:t>
            </w:r>
          </w:p>
        </w:tc>
      </w:tr>
      <w:tr w:rsidR="00AF6517" w:rsidRPr="00AF6517" w:rsidTr="00AF6517">
        <w:trPr>
          <w:cantSplit/>
          <w:trHeight w:val="344"/>
          <w:jc w:val="center"/>
        </w:trPr>
        <w:tc>
          <w:tcPr>
            <w:tcW w:w="1259" w:type="dxa"/>
            <w:noWrap/>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2至3年（含3年)</w:t>
            </w:r>
          </w:p>
        </w:tc>
        <w:tc>
          <w:tcPr>
            <w:tcW w:w="22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30.00</w:t>
            </w:r>
          </w:p>
        </w:tc>
        <w:tc>
          <w:tcPr>
            <w:tcW w:w="1985" w:type="dxa"/>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30.00</w:t>
            </w:r>
          </w:p>
        </w:tc>
        <w:tc>
          <w:tcPr>
            <w:tcW w:w="1276" w:type="dxa"/>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2至3年（含3年)</w:t>
            </w:r>
          </w:p>
        </w:tc>
        <w:tc>
          <w:tcPr>
            <w:tcW w:w="17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30.00</w:t>
            </w:r>
          </w:p>
        </w:tc>
      </w:tr>
      <w:tr w:rsidR="00AF6517" w:rsidRPr="00AF6517" w:rsidTr="00AF6517">
        <w:trPr>
          <w:cantSplit/>
          <w:trHeight w:val="344"/>
          <w:jc w:val="center"/>
        </w:trPr>
        <w:tc>
          <w:tcPr>
            <w:tcW w:w="1259" w:type="dxa"/>
            <w:noWrap/>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3至4年（含4年）</w:t>
            </w:r>
          </w:p>
        </w:tc>
        <w:tc>
          <w:tcPr>
            <w:tcW w:w="22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50.00</w:t>
            </w:r>
          </w:p>
        </w:tc>
        <w:tc>
          <w:tcPr>
            <w:tcW w:w="1985" w:type="dxa"/>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80.00</w:t>
            </w:r>
          </w:p>
        </w:tc>
        <w:tc>
          <w:tcPr>
            <w:tcW w:w="1276" w:type="dxa"/>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3至4年（含4年）</w:t>
            </w:r>
          </w:p>
        </w:tc>
        <w:tc>
          <w:tcPr>
            <w:tcW w:w="17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50.00</w:t>
            </w:r>
          </w:p>
        </w:tc>
      </w:tr>
      <w:tr w:rsidR="00AF6517" w:rsidRPr="00AF6517" w:rsidTr="00AF6517">
        <w:trPr>
          <w:cantSplit/>
          <w:trHeight w:val="344"/>
          <w:jc w:val="center"/>
        </w:trPr>
        <w:tc>
          <w:tcPr>
            <w:tcW w:w="1259" w:type="dxa"/>
            <w:noWrap/>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4至5年（含5年）</w:t>
            </w:r>
          </w:p>
        </w:tc>
        <w:tc>
          <w:tcPr>
            <w:tcW w:w="22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70.00</w:t>
            </w:r>
          </w:p>
        </w:tc>
        <w:tc>
          <w:tcPr>
            <w:tcW w:w="1985" w:type="dxa"/>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80.00</w:t>
            </w:r>
          </w:p>
        </w:tc>
        <w:tc>
          <w:tcPr>
            <w:tcW w:w="1276" w:type="dxa"/>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4至5年（含5年）</w:t>
            </w:r>
          </w:p>
        </w:tc>
        <w:tc>
          <w:tcPr>
            <w:tcW w:w="1768" w:type="dxa"/>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70.00</w:t>
            </w:r>
          </w:p>
        </w:tc>
      </w:tr>
      <w:tr w:rsidR="00AF6517" w:rsidRPr="00AF6517" w:rsidTr="00AF6517">
        <w:trPr>
          <w:cantSplit/>
          <w:trHeight w:val="344"/>
          <w:jc w:val="center"/>
        </w:trPr>
        <w:tc>
          <w:tcPr>
            <w:tcW w:w="1259" w:type="dxa"/>
            <w:tcBorders>
              <w:bottom w:val="single" w:sz="12" w:space="0" w:color="auto"/>
            </w:tcBorders>
            <w:noWrap/>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5年以上</w:t>
            </w:r>
          </w:p>
        </w:tc>
        <w:tc>
          <w:tcPr>
            <w:tcW w:w="2268" w:type="dxa"/>
            <w:tcBorders>
              <w:bottom w:val="single" w:sz="12" w:space="0" w:color="auto"/>
            </w:tcBorders>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90.00</w:t>
            </w:r>
          </w:p>
        </w:tc>
        <w:tc>
          <w:tcPr>
            <w:tcW w:w="1985" w:type="dxa"/>
            <w:tcBorders>
              <w:bottom w:val="single" w:sz="12" w:space="0" w:color="auto"/>
            </w:tcBorders>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90.00</w:t>
            </w:r>
          </w:p>
        </w:tc>
        <w:tc>
          <w:tcPr>
            <w:tcW w:w="1276" w:type="dxa"/>
            <w:tcBorders>
              <w:bottom w:val="single" w:sz="12" w:space="0" w:color="auto"/>
            </w:tcBorders>
            <w:vAlign w:val="center"/>
          </w:tcPr>
          <w:p w:rsidR="00AF6517" w:rsidRPr="00AF6517" w:rsidRDefault="00AF6517" w:rsidP="00AF6517">
            <w:pPr>
              <w:pStyle w:val="a9"/>
              <w:spacing w:afterLines="0" w:line="240" w:lineRule="auto"/>
              <w:ind w:firstLineChars="0" w:firstLine="0"/>
              <w:jc w:val="center"/>
              <w:rPr>
                <w:rFonts w:ascii="仿宋_GB2312" w:eastAsia="仿宋_GB2312"/>
                <w:kern w:val="2"/>
                <w:sz w:val="24"/>
                <w:szCs w:val="24"/>
              </w:rPr>
            </w:pPr>
            <w:r w:rsidRPr="00AF6517">
              <w:rPr>
                <w:rFonts w:ascii="仿宋_GB2312" w:eastAsia="仿宋_GB2312" w:hint="eastAsia"/>
                <w:kern w:val="16"/>
                <w:sz w:val="24"/>
                <w:szCs w:val="24"/>
              </w:rPr>
              <w:t>5年以上</w:t>
            </w:r>
          </w:p>
        </w:tc>
        <w:tc>
          <w:tcPr>
            <w:tcW w:w="1768" w:type="dxa"/>
            <w:tcBorders>
              <w:bottom w:val="single" w:sz="12" w:space="0" w:color="auto"/>
            </w:tcBorders>
            <w:noWrap/>
            <w:vAlign w:val="center"/>
          </w:tcPr>
          <w:p w:rsidR="00AF6517" w:rsidRPr="00AF6517" w:rsidRDefault="00AF6517" w:rsidP="00AF6517">
            <w:pPr>
              <w:spacing w:line="240" w:lineRule="auto"/>
              <w:ind w:leftChars="0" w:left="0"/>
              <w:jc w:val="center"/>
              <w:rPr>
                <w:rFonts w:ascii="仿宋_GB2312" w:eastAsia="仿宋_GB2312"/>
                <w:sz w:val="24"/>
                <w:szCs w:val="24"/>
              </w:rPr>
            </w:pPr>
            <w:r w:rsidRPr="00AF6517">
              <w:rPr>
                <w:rFonts w:ascii="仿宋_GB2312" w:eastAsia="仿宋_GB2312" w:hint="eastAsia"/>
                <w:sz w:val="24"/>
                <w:szCs w:val="24"/>
              </w:rPr>
              <w:t>90.00</w:t>
            </w:r>
          </w:p>
        </w:tc>
      </w:tr>
    </w:tbl>
    <w:p w:rsidR="005E3652" w:rsidRPr="00973138" w:rsidRDefault="005E3652"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③单项金额虽不重大但单项计提坏账准备的应收款项</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2943"/>
        <w:gridCol w:w="5579"/>
      </w:tblGrid>
      <w:tr w:rsidR="00AF6517" w:rsidRPr="00AF6517" w:rsidTr="00AF6517">
        <w:trPr>
          <w:trHeight w:val="340"/>
          <w:jc w:val="center"/>
        </w:trPr>
        <w:tc>
          <w:tcPr>
            <w:tcW w:w="1727" w:type="pct"/>
            <w:tcBorders>
              <w:top w:val="single" w:sz="12" w:space="0" w:color="auto"/>
            </w:tcBorders>
            <w:vAlign w:val="center"/>
          </w:tcPr>
          <w:p w:rsidR="00AF6517" w:rsidRPr="00AF6517" w:rsidRDefault="00AF6517" w:rsidP="00AF6517">
            <w:pPr>
              <w:widowControl/>
              <w:spacing w:line="240" w:lineRule="auto"/>
              <w:ind w:leftChars="0" w:left="0"/>
              <w:jc w:val="center"/>
              <w:rPr>
                <w:rFonts w:eastAsia="仿宋_GB2312"/>
                <w:color w:val="000000"/>
                <w:kern w:val="0"/>
              </w:rPr>
            </w:pPr>
            <w:r w:rsidRPr="00AF6517">
              <w:rPr>
                <w:rFonts w:eastAsia="仿宋_GB2312" w:hint="eastAsia"/>
                <w:color w:val="000000"/>
                <w:kern w:val="0"/>
              </w:rPr>
              <w:t>单项计提坏账准备的理由</w:t>
            </w:r>
          </w:p>
        </w:tc>
        <w:tc>
          <w:tcPr>
            <w:tcW w:w="3273" w:type="pct"/>
            <w:tcBorders>
              <w:top w:val="single" w:sz="12" w:space="0" w:color="auto"/>
            </w:tcBorders>
            <w:vAlign w:val="center"/>
          </w:tcPr>
          <w:p w:rsidR="00AF6517" w:rsidRPr="00AF6517" w:rsidRDefault="00AF6517" w:rsidP="00AF6517">
            <w:pPr>
              <w:widowControl/>
              <w:spacing w:line="240" w:lineRule="auto"/>
              <w:ind w:leftChars="0" w:left="0"/>
              <w:jc w:val="center"/>
              <w:rPr>
                <w:rFonts w:eastAsia="仿宋_GB2312"/>
                <w:color w:val="000000"/>
                <w:kern w:val="0"/>
              </w:rPr>
            </w:pPr>
            <w:r w:rsidRPr="00AF6517">
              <w:rPr>
                <w:rFonts w:eastAsia="仿宋_GB2312" w:hint="eastAsia"/>
                <w:color w:val="000000"/>
                <w:kern w:val="0"/>
              </w:rPr>
              <w:t>根据其账面价值与预计未来现金流量现值之间差额计提</w:t>
            </w:r>
          </w:p>
        </w:tc>
      </w:tr>
      <w:tr w:rsidR="00AF6517" w:rsidRPr="00AF6517" w:rsidTr="00AF6517">
        <w:trPr>
          <w:trHeight w:val="340"/>
          <w:jc w:val="center"/>
        </w:trPr>
        <w:tc>
          <w:tcPr>
            <w:tcW w:w="1727" w:type="pct"/>
            <w:tcBorders>
              <w:bottom w:val="single" w:sz="12" w:space="0" w:color="auto"/>
            </w:tcBorders>
            <w:vAlign w:val="center"/>
          </w:tcPr>
          <w:p w:rsidR="00AF6517" w:rsidRPr="00AF6517" w:rsidRDefault="00AF6517" w:rsidP="00AF6517">
            <w:pPr>
              <w:widowControl/>
              <w:spacing w:line="240" w:lineRule="auto"/>
              <w:ind w:leftChars="0" w:left="0"/>
              <w:jc w:val="center"/>
              <w:rPr>
                <w:rFonts w:eastAsia="仿宋_GB2312"/>
                <w:color w:val="000000"/>
                <w:kern w:val="0"/>
              </w:rPr>
            </w:pPr>
            <w:r w:rsidRPr="00AF6517">
              <w:rPr>
                <w:rFonts w:eastAsia="仿宋_GB2312" w:hint="eastAsia"/>
                <w:color w:val="000000"/>
                <w:kern w:val="0"/>
              </w:rPr>
              <w:t>坏账准备的计提方法</w:t>
            </w:r>
          </w:p>
        </w:tc>
        <w:tc>
          <w:tcPr>
            <w:tcW w:w="3273" w:type="pct"/>
            <w:tcBorders>
              <w:bottom w:val="single" w:sz="12" w:space="0" w:color="auto"/>
            </w:tcBorders>
            <w:vAlign w:val="center"/>
          </w:tcPr>
          <w:p w:rsidR="00AF6517" w:rsidRPr="00AF6517" w:rsidRDefault="00AF6517" w:rsidP="00AF6517">
            <w:pPr>
              <w:widowControl/>
              <w:spacing w:line="240" w:lineRule="auto"/>
              <w:ind w:leftChars="0" w:left="0"/>
              <w:jc w:val="center"/>
              <w:rPr>
                <w:rFonts w:eastAsia="仿宋_GB2312"/>
                <w:color w:val="000000"/>
                <w:kern w:val="0"/>
              </w:rPr>
            </w:pPr>
            <w:r w:rsidRPr="00AF6517">
              <w:rPr>
                <w:rFonts w:eastAsia="仿宋_GB2312" w:hint="eastAsia"/>
                <w:color w:val="000000"/>
                <w:kern w:val="0"/>
              </w:rPr>
              <w:t>根据其账面价值与预计未来现金流量现值之间差额确认</w:t>
            </w:r>
          </w:p>
        </w:tc>
      </w:tr>
    </w:tbl>
    <w:p w:rsidR="00FA1AE9" w:rsidRDefault="00C932CE" w:rsidP="00973138">
      <w:pPr>
        <w:spacing w:line="600" w:lineRule="exact"/>
        <w:ind w:leftChars="0" w:left="0" w:firstLineChars="200" w:firstLine="640"/>
        <w:rPr>
          <w:rFonts w:eastAsia="仿宋_GB2312"/>
          <w:kern w:val="0"/>
          <w:sz w:val="32"/>
          <w:szCs w:val="32"/>
        </w:rPr>
      </w:pPr>
      <w:r>
        <w:rPr>
          <w:rFonts w:eastAsia="仿宋_GB2312" w:hint="eastAsia"/>
          <w:kern w:val="0"/>
          <w:sz w:val="32"/>
          <w:szCs w:val="32"/>
        </w:rPr>
        <w:t>④</w:t>
      </w:r>
      <w:r w:rsidR="00FA1AE9">
        <w:rPr>
          <w:rFonts w:eastAsia="仿宋_GB2312" w:hint="eastAsia"/>
          <w:kern w:val="0"/>
          <w:sz w:val="32"/>
          <w:szCs w:val="32"/>
        </w:rPr>
        <w:t>集团关联方之间应收款项不计提坏账准备。</w:t>
      </w:r>
    </w:p>
    <w:p w:rsidR="00FA1AE9" w:rsidRDefault="00FA1AE9" w:rsidP="00FA1AE9">
      <w:pPr>
        <w:pStyle w:val="a8"/>
        <w:adjustRightInd/>
        <w:spacing w:line="600" w:lineRule="exact"/>
        <w:ind w:firstLineChars="200" w:firstLine="643"/>
        <w:outlineLvl w:val="1"/>
        <w:rPr>
          <w:rFonts w:ascii="Times New Roman" w:eastAsia="仿宋_GB2312" w:hAnsi="Times New Roman"/>
          <w:b/>
          <w:kern w:val="0"/>
          <w:sz w:val="32"/>
          <w:szCs w:val="32"/>
        </w:rPr>
      </w:pPr>
      <w:r>
        <w:rPr>
          <w:rFonts w:ascii="Times New Roman" w:eastAsia="仿宋_GB2312" w:hAnsi="Times New Roman" w:hint="eastAsia"/>
          <w:b/>
          <w:kern w:val="0"/>
          <w:sz w:val="32"/>
          <w:szCs w:val="32"/>
        </w:rPr>
        <w:t>预付款项：</w:t>
      </w:r>
    </w:p>
    <w:p w:rsidR="00FA1AE9" w:rsidRDefault="00FA1AE9" w:rsidP="00FA1AE9">
      <w:pPr>
        <w:spacing w:line="600" w:lineRule="exact"/>
        <w:ind w:leftChars="0" w:left="0" w:firstLineChars="200" w:firstLine="640"/>
        <w:rPr>
          <w:rFonts w:ascii="仿宋_GB2312" w:eastAsia="仿宋_GB2312"/>
          <w:kern w:val="0"/>
          <w:sz w:val="32"/>
          <w:szCs w:val="32"/>
        </w:rPr>
      </w:pPr>
      <w:r>
        <w:rPr>
          <w:rFonts w:eastAsia="仿宋_GB2312" w:hint="eastAsia"/>
          <w:kern w:val="0"/>
          <w:sz w:val="32"/>
          <w:szCs w:val="32"/>
        </w:rPr>
        <w:t>公司预付款项主要包括预付款项。在资产负债表</w:t>
      </w:r>
      <w:proofErr w:type="gramStart"/>
      <w:r>
        <w:rPr>
          <w:rFonts w:eastAsia="仿宋_GB2312" w:hint="eastAsia"/>
          <w:kern w:val="0"/>
          <w:sz w:val="32"/>
          <w:szCs w:val="32"/>
        </w:rPr>
        <w:t>日采用</w:t>
      </w:r>
      <w:proofErr w:type="gramEnd"/>
      <w:r>
        <w:rPr>
          <w:rFonts w:eastAsia="仿宋_GB2312" w:hint="eastAsia"/>
          <w:kern w:val="0"/>
          <w:sz w:val="32"/>
          <w:szCs w:val="32"/>
        </w:rPr>
        <w:t>个别认定法，有客观证据表明其发生了减值的，公司根</w:t>
      </w:r>
      <w:r>
        <w:rPr>
          <w:rFonts w:ascii="仿宋_GB2312" w:eastAsia="仿宋_GB2312" w:hint="eastAsia"/>
          <w:kern w:val="0"/>
          <w:sz w:val="32"/>
          <w:szCs w:val="32"/>
        </w:rPr>
        <w:t>据其账面价值与预计未来现金流量现值之间差额确认减值损失。</w:t>
      </w:r>
    </w:p>
    <w:p w:rsidR="00FA1AE9" w:rsidRDefault="00FA1AE9" w:rsidP="00FA1AE9">
      <w:pPr>
        <w:pStyle w:val="a8"/>
        <w:adjustRightInd/>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存货：</w:t>
      </w:r>
    </w:p>
    <w:p w:rsidR="00FA1AE9" w:rsidRPr="00973138" w:rsidRDefault="00FA1AE9"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①存货的分类</w:t>
      </w:r>
    </w:p>
    <w:p w:rsidR="00FA1AE9" w:rsidRPr="00973138" w:rsidRDefault="00FA1AE9"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存货是指公司在日常活动中持有以备出售的产成品或商品、处在生产过程中的在产品、在生产过程或提供劳务过程中耗用的材料和物料等。主要包括原材料、周转材料、委托加工材料、包装物、低值易耗品、在产品、自制半成品、产成品（库存商品）等。</w:t>
      </w:r>
    </w:p>
    <w:p w:rsidR="00FA1AE9" w:rsidRPr="00973138" w:rsidRDefault="00FA1AE9" w:rsidP="00973138">
      <w:pPr>
        <w:spacing w:line="600" w:lineRule="exact"/>
        <w:ind w:leftChars="0" w:left="0" w:firstLineChars="200" w:firstLine="640"/>
        <w:rPr>
          <w:rFonts w:eastAsia="仿宋_GB2312"/>
          <w:kern w:val="0"/>
          <w:sz w:val="32"/>
          <w:szCs w:val="32"/>
        </w:rPr>
      </w:pPr>
      <w:r w:rsidRPr="00973138">
        <w:rPr>
          <w:rFonts w:eastAsia="仿宋_GB2312" w:hint="eastAsia"/>
          <w:kern w:val="0"/>
          <w:sz w:val="32"/>
          <w:szCs w:val="32"/>
        </w:rPr>
        <w:t>②存货取得和发出的计价方法</w:t>
      </w:r>
    </w:p>
    <w:p w:rsidR="00FA1AE9" w:rsidRDefault="00FA1AE9" w:rsidP="00973138">
      <w:pPr>
        <w:spacing w:line="600" w:lineRule="exact"/>
        <w:ind w:leftChars="0" w:left="0" w:firstLineChars="200" w:firstLine="640"/>
        <w:rPr>
          <w:rFonts w:ascii="仿宋_GB2312" w:eastAsia="仿宋_GB2312" w:hAnsi="Times New Roman"/>
          <w:kern w:val="0"/>
          <w:sz w:val="32"/>
          <w:szCs w:val="32"/>
        </w:rPr>
      </w:pPr>
      <w:r w:rsidRPr="00973138">
        <w:rPr>
          <w:rFonts w:eastAsia="仿宋_GB2312" w:hint="eastAsia"/>
          <w:kern w:val="0"/>
          <w:sz w:val="32"/>
          <w:szCs w:val="32"/>
        </w:rPr>
        <w:lastRenderedPageBreak/>
        <w:t>存货在取得时按实际成本计价，存货成本包括采购成</w:t>
      </w:r>
      <w:r>
        <w:rPr>
          <w:rFonts w:ascii="仿宋_GB2312" w:eastAsia="仿宋_GB2312" w:hAnsi="Times New Roman" w:hint="eastAsia"/>
          <w:sz w:val="32"/>
          <w:szCs w:val="32"/>
        </w:rPr>
        <w:t>本、加工成本和其他成本。</w:t>
      </w:r>
    </w:p>
    <w:p w:rsidR="00FA1AE9" w:rsidRDefault="00FA1AE9" w:rsidP="00FA1AE9">
      <w:pPr>
        <w:pStyle w:val="a8"/>
        <w:adjustRightInd/>
        <w:spacing w:line="600" w:lineRule="exact"/>
        <w:ind w:firstLineChars="200" w:firstLine="608"/>
        <w:rPr>
          <w:rFonts w:ascii="仿宋_GB2312" w:eastAsia="仿宋_GB2312" w:hAnsi="Times New Roman"/>
          <w:spacing w:val="-8"/>
          <w:kern w:val="0"/>
          <w:sz w:val="32"/>
          <w:szCs w:val="32"/>
        </w:rPr>
      </w:pPr>
      <w:r>
        <w:rPr>
          <w:rFonts w:ascii="仿宋_GB2312" w:eastAsia="仿宋_GB2312" w:hAnsi="Times New Roman" w:hint="eastAsia"/>
          <w:spacing w:val="-8"/>
          <w:kern w:val="0"/>
          <w:sz w:val="32"/>
          <w:szCs w:val="32"/>
        </w:rPr>
        <w:t>存货发出时，</w:t>
      </w:r>
      <w:r w:rsidRPr="005B58C7">
        <w:rPr>
          <w:rFonts w:ascii="仿宋_GB2312" w:eastAsia="仿宋_GB2312" w:hAnsi="Times New Roman"/>
          <w:spacing w:val="-8"/>
          <w:kern w:val="0"/>
          <w:sz w:val="32"/>
          <w:szCs w:val="32"/>
        </w:rPr>
        <w:t>采取</w:t>
      </w:r>
      <w:r w:rsidRPr="005B58C7">
        <w:rPr>
          <w:rFonts w:ascii="仿宋_GB2312" w:eastAsia="仿宋_GB2312" w:hAnsi="Times New Roman" w:hint="eastAsia"/>
          <w:spacing w:val="-8"/>
          <w:kern w:val="0"/>
          <w:sz w:val="32"/>
          <w:szCs w:val="32"/>
        </w:rPr>
        <w:t>先进先出</w:t>
      </w:r>
      <w:r w:rsidRPr="005B58C7">
        <w:rPr>
          <w:rFonts w:ascii="仿宋_GB2312" w:eastAsia="仿宋_GB2312" w:hAnsi="Times New Roman"/>
          <w:spacing w:val="-8"/>
          <w:kern w:val="0"/>
          <w:sz w:val="32"/>
          <w:szCs w:val="32"/>
        </w:rPr>
        <w:t>法确定其发出的实际成本。</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③存货跌价准备的计提方法</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资产负债表日，存货按照成本与可变现净值孰低计量，并按单个存货项目计提存货跌价准备，但对于数量繁多、单价较低的存货，按照存货类别计提存货跌价准备。</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④存货的盘存制度</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公司的存货盘存制度为永续盘存制。</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⑤低值易耗品和包装物的摊销方法</w:t>
      </w:r>
    </w:p>
    <w:p w:rsidR="00FA1AE9" w:rsidRPr="00973138" w:rsidRDefault="00FA1AE9" w:rsidP="00973138">
      <w:pPr>
        <w:pStyle w:val="a8"/>
        <w:adjustRightInd/>
        <w:spacing w:line="600" w:lineRule="exact"/>
        <w:ind w:firstLineChars="200" w:firstLine="608"/>
        <w:rPr>
          <w:rFonts w:ascii="仿宋_GB2312" w:eastAsia="仿宋_GB2312" w:hAnsi="Times New Roman"/>
          <w:spacing w:val="-8"/>
          <w:kern w:val="0"/>
          <w:sz w:val="32"/>
          <w:szCs w:val="32"/>
        </w:rPr>
      </w:pPr>
      <w:r w:rsidRPr="00973138">
        <w:rPr>
          <w:rFonts w:ascii="仿宋_GB2312" w:eastAsia="仿宋_GB2312" w:hAnsi="Times New Roman" w:hint="eastAsia"/>
          <w:spacing w:val="-8"/>
          <w:kern w:val="0"/>
          <w:sz w:val="32"/>
          <w:szCs w:val="32"/>
        </w:rPr>
        <w:t>低值易耗品和包装物采用一次转销法摊销。</w:t>
      </w:r>
    </w:p>
    <w:p w:rsidR="00FA1AE9" w:rsidRDefault="00FA1AE9" w:rsidP="007A3D10">
      <w:pPr>
        <w:pStyle w:val="a8"/>
        <w:adjustRightInd/>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长期股权投资：</w:t>
      </w:r>
    </w:p>
    <w:p w:rsidR="00FA1AE9" w:rsidRDefault="00FA1AE9" w:rsidP="007A3D10">
      <w:pPr>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t>适用于企业会计准则2号——</w:t>
      </w:r>
      <w:r>
        <w:rPr>
          <w:rFonts w:ascii="仿宋_GB2312" w:eastAsia="仿宋_GB2312" w:hAnsi="Courier New" w:hint="eastAsia"/>
          <w:kern w:val="0"/>
          <w:sz w:val="32"/>
          <w:szCs w:val="32"/>
        </w:rPr>
        <w:t>长期股权投资</w:t>
      </w:r>
      <w:r>
        <w:rPr>
          <w:rFonts w:ascii="仿宋_GB2312" w:eastAsia="仿宋_GB2312" w:hAnsi="Courier New" w:hint="eastAsia"/>
          <w:sz w:val="32"/>
          <w:szCs w:val="32"/>
        </w:rPr>
        <w:t>。</w:t>
      </w:r>
    </w:p>
    <w:p w:rsidR="00FA1AE9" w:rsidRDefault="00FA1AE9" w:rsidP="007A3D10">
      <w:pPr>
        <w:pStyle w:val="a8"/>
        <w:adjustRightInd/>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投资性房地产：</w:t>
      </w:r>
    </w:p>
    <w:p w:rsidR="00FA1AE9" w:rsidRDefault="00FA1AE9" w:rsidP="007A3D10">
      <w:pPr>
        <w:pStyle w:val="a9"/>
        <w:adjustRightInd/>
        <w:snapToGrid/>
        <w:spacing w:afterLines="0" w:line="600" w:lineRule="exact"/>
        <w:ind w:firstLine="640"/>
        <w:outlineLvl w:val="2"/>
        <w:rPr>
          <w:rFonts w:ascii="Calibri" w:eastAsia="仿宋_GB2312" w:hAnsi="Calibri"/>
          <w:kern w:val="2"/>
          <w:sz w:val="32"/>
          <w:szCs w:val="32"/>
        </w:rPr>
      </w:pPr>
      <w:r>
        <w:rPr>
          <w:rFonts w:ascii="Calibri" w:eastAsia="仿宋_GB2312" w:hAnsi="Calibri" w:hint="eastAsia"/>
          <w:kern w:val="2"/>
          <w:sz w:val="32"/>
          <w:szCs w:val="32"/>
        </w:rPr>
        <w:t>①投资性房地产的种类和计量模式</w:t>
      </w:r>
    </w:p>
    <w:p w:rsidR="00FA1AE9" w:rsidRPr="00973138" w:rsidRDefault="00FA1AE9" w:rsidP="007A3D10">
      <w:pPr>
        <w:pStyle w:val="a9"/>
        <w:adjustRightInd/>
        <w:snapToGrid/>
        <w:spacing w:afterLines="0" w:line="600" w:lineRule="exact"/>
        <w:ind w:firstLine="640"/>
        <w:outlineLvl w:val="2"/>
        <w:rPr>
          <w:rFonts w:ascii="Calibri" w:eastAsia="仿宋_GB2312" w:hAnsi="Calibri"/>
          <w:kern w:val="2"/>
          <w:sz w:val="32"/>
          <w:szCs w:val="32"/>
        </w:rPr>
      </w:pPr>
      <w:r w:rsidRPr="00973138">
        <w:rPr>
          <w:rFonts w:ascii="Calibri" w:eastAsia="仿宋_GB2312" w:hAnsi="Calibri" w:hint="eastAsia"/>
          <w:kern w:val="2"/>
          <w:sz w:val="32"/>
          <w:szCs w:val="32"/>
        </w:rPr>
        <w:t>公司投资性房地产的种类：出租的土地使用权、出租的建筑物、持有并</w:t>
      </w:r>
      <w:proofErr w:type="gramStart"/>
      <w:r w:rsidRPr="00973138">
        <w:rPr>
          <w:rFonts w:ascii="Calibri" w:eastAsia="仿宋_GB2312" w:hAnsi="Calibri" w:hint="eastAsia"/>
          <w:kern w:val="2"/>
          <w:sz w:val="32"/>
          <w:szCs w:val="32"/>
        </w:rPr>
        <w:t>准备增值</w:t>
      </w:r>
      <w:proofErr w:type="gramEnd"/>
      <w:r w:rsidRPr="00973138">
        <w:rPr>
          <w:rFonts w:ascii="Calibri" w:eastAsia="仿宋_GB2312" w:hAnsi="Calibri" w:hint="eastAsia"/>
          <w:kern w:val="2"/>
          <w:sz w:val="32"/>
          <w:szCs w:val="32"/>
        </w:rPr>
        <w:t>后转让的土地使用权。</w:t>
      </w:r>
    </w:p>
    <w:p w:rsidR="00FA1AE9" w:rsidRPr="00973138" w:rsidRDefault="00FA1AE9" w:rsidP="007A3D10">
      <w:pPr>
        <w:pStyle w:val="a9"/>
        <w:adjustRightInd/>
        <w:snapToGrid/>
        <w:spacing w:afterLines="0" w:line="600" w:lineRule="exact"/>
        <w:ind w:firstLine="640"/>
        <w:outlineLvl w:val="2"/>
        <w:rPr>
          <w:rFonts w:ascii="Calibri" w:eastAsia="仿宋_GB2312" w:hAnsi="Calibri"/>
          <w:kern w:val="2"/>
          <w:sz w:val="32"/>
          <w:szCs w:val="32"/>
        </w:rPr>
      </w:pPr>
      <w:r w:rsidRPr="00973138">
        <w:rPr>
          <w:rFonts w:ascii="Calibri" w:eastAsia="仿宋_GB2312" w:hAnsi="Calibri" w:hint="eastAsia"/>
          <w:kern w:val="2"/>
          <w:sz w:val="32"/>
          <w:szCs w:val="32"/>
        </w:rPr>
        <w:t>公司投资性房地产按照成本进行初始计量，采用成本模</w:t>
      </w:r>
      <w:r w:rsidRPr="00973138">
        <w:rPr>
          <w:rFonts w:ascii="Calibri" w:eastAsia="仿宋_GB2312" w:hAnsi="Calibri" w:hint="eastAsia"/>
          <w:kern w:val="2"/>
          <w:sz w:val="32"/>
          <w:szCs w:val="32"/>
        </w:rPr>
        <w:lastRenderedPageBreak/>
        <w:t>式进行后续计量。</w:t>
      </w:r>
    </w:p>
    <w:p w:rsidR="00FA1AE9" w:rsidRDefault="00FA1AE9" w:rsidP="007A3D10">
      <w:pPr>
        <w:pStyle w:val="a9"/>
        <w:adjustRightInd/>
        <w:snapToGrid/>
        <w:spacing w:afterLines="0" w:line="600" w:lineRule="exact"/>
        <w:ind w:firstLine="640"/>
        <w:outlineLvl w:val="2"/>
        <w:rPr>
          <w:rFonts w:ascii="Calibri" w:eastAsia="仿宋_GB2312" w:hAnsi="Calibri"/>
          <w:kern w:val="2"/>
          <w:sz w:val="32"/>
          <w:szCs w:val="32"/>
        </w:rPr>
      </w:pPr>
      <w:r>
        <w:rPr>
          <w:rFonts w:ascii="Calibri" w:eastAsia="仿宋_GB2312" w:hAnsi="Calibri" w:hint="eastAsia"/>
          <w:kern w:val="2"/>
          <w:sz w:val="32"/>
          <w:szCs w:val="32"/>
        </w:rPr>
        <w:t>②采用成本模式核算政策</w:t>
      </w:r>
    </w:p>
    <w:p w:rsidR="00FA1AE9" w:rsidRPr="00325B8C" w:rsidRDefault="00FA1AE9" w:rsidP="007A3D10">
      <w:pPr>
        <w:pStyle w:val="a9"/>
        <w:adjustRightInd/>
        <w:snapToGrid/>
        <w:spacing w:afterLines="0" w:line="600" w:lineRule="exact"/>
        <w:ind w:firstLine="640"/>
        <w:outlineLvl w:val="2"/>
        <w:rPr>
          <w:rFonts w:eastAsia="仿宋_GB2312"/>
          <w:sz w:val="32"/>
          <w:szCs w:val="32"/>
        </w:rPr>
      </w:pPr>
      <w:r w:rsidRPr="00973138">
        <w:rPr>
          <w:rFonts w:ascii="Calibri" w:eastAsia="仿宋_GB2312" w:hAnsi="Calibri"/>
          <w:kern w:val="2"/>
          <w:sz w:val="32"/>
          <w:szCs w:val="32"/>
        </w:rPr>
        <w:t>公司投资性房地产中出租的建筑物采用年限平均法计提折旧，具体核算政策与固定资产部分相同。投资性房地产</w:t>
      </w:r>
      <w:r w:rsidRPr="005B58C7">
        <w:rPr>
          <w:rFonts w:eastAsia="仿宋_GB2312"/>
          <w:sz w:val="32"/>
          <w:szCs w:val="32"/>
        </w:rPr>
        <w:t>中出租的土地使用权、持有并</w:t>
      </w:r>
      <w:proofErr w:type="gramStart"/>
      <w:r w:rsidRPr="005B58C7">
        <w:rPr>
          <w:rFonts w:eastAsia="仿宋_GB2312"/>
          <w:sz w:val="32"/>
          <w:szCs w:val="32"/>
        </w:rPr>
        <w:t>准备增值</w:t>
      </w:r>
      <w:proofErr w:type="gramEnd"/>
      <w:r w:rsidRPr="005B58C7">
        <w:rPr>
          <w:rFonts w:eastAsia="仿宋_GB2312"/>
          <w:sz w:val="32"/>
          <w:szCs w:val="32"/>
        </w:rPr>
        <w:t>后转让的土地使用权采</w:t>
      </w:r>
      <w:r w:rsidRPr="00325B8C">
        <w:rPr>
          <w:rFonts w:eastAsia="仿宋_GB2312"/>
          <w:sz w:val="32"/>
          <w:szCs w:val="32"/>
        </w:rPr>
        <w:t>用直线法摊销，具体核算政策与无形资产部分相同。</w:t>
      </w:r>
    </w:p>
    <w:p w:rsidR="00FA1AE9" w:rsidRPr="005B58C7" w:rsidRDefault="00C932CE" w:rsidP="00FA1AE9">
      <w:pPr>
        <w:pStyle w:val="a8"/>
        <w:snapToGrid w:val="0"/>
        <w:spacing w:line="600" w:lineRule="exact"/>
        <w:ind w:firstLineChars="200" w:firstLine="640"/>
        <w:rPr>
          <w:rFonts w:ascii="Times New Roman" w:eastAsia="仿宋_GB2312" w:hAnsi="Times New Roman"/>
          <w:kern w:val="0"/>
          <w:sz w:val="32"/>
          <w:szCs w:val="32"/>
        </w:rPr>
      </w:pPr>
      <w:r w:rsidRPr="00325B8C">
        <w:rPr>
          <w:rFonts w:ascii="Times New Roman" w:eastAsia="仿宋_GB2312" w:hAnsi="Times New Roman"/>
          <w:kern w:val="0"/>
          <w:sz w:val="32"/>
          <w:szCs w:val="32"/>
        </w:rPr>
        <w:t>资产负债表日，</w:t>
      </w:r>
      <w:r w:rsidR="00FA1AE9" w:rsidRPr="00325B8C">
        <w:rPr>
          <w:rFonts w:ascii="Times New Roman" w:eastAsia="仿宋_GB2312" w:hAnsi="Times New Roman"/>
          <w:kern w:val="0"/>
          <w:sz w:val="32"/>
          <w:szCs w:val="32"/>
        </w:rPr>
        <w:t>公司对投资性房地产检</w:t>
      </w:r>
      <w:r w:rsidR="00FA1AE9" w:rsidRPr="005B58C7">
        <w:rPr>
          <w:rFonts w:ascii="Times New Roman" w:eastAsia="仿宋_GB2312" w:hAnsi="Times New Roman"/>
          <w:kern w:val="0"/>
          <w:sz w:val="32"/>
          <w:szCs w:val="32"/>
        </w:rPr>
        <w:t>查是否存在可能发生减值的迹象，当存在减值迹象时应进行减值测试确认其可收回金额，按可收回金额低于账面价值部分计提减值准备，减值损失一经计提，在以后会计期间不再转回。</w:t>
      </w:r>
    </w:p>
    <w:p w:rsidR="00FA1AE9" w:rsidRDefault="00FA1AE9" w:rsidP="00FA1AE9">
      <w:pPr>
        <w:pStyle w:val="a8"/>
        <w:adjustRightInd/>
        <w:spacing w:line="600" w:lineRule="exact"/>
        <w:ind w:firstLineChars="200" w:firstLine="643"/>
        <w:outlineLvl w:val="1"/>
        <w:rPr>
          <w:rFonts w:ascii="Times New Roman" w:eastAsia="仿宋_GB2312" w:hAnsi="Times New Roman"/>
          <w:b/>
          <w:bCs/>
          <w:kern w:val="0"/>
          <w:sz w:val="32"/>
          <w:szCs w:val="32"/>
        </w:rPr>
      </w:pPr>
      <w:r>
        <w:rPr>
          <w:rFonts w:ascii="Times New Roman" w:eastAsia="仿宋_GB2312" w:hAnsi="Times New Roman" w:hint="eastAsia"/>
          <w:b/>
          <w:bCs/>
          <w:kern w:val="0"/>
          <w:sz w:val="32"/>
          <w:szCs w:val="32"/>
        </w:rPr>
        <w:t>固定资产：</w:t>
      </w:r>
    </w:p>
    <w:p w:rsidR="00FA1AE9" w:rsidRPr="00973138" w:rsidRDefault="00FA1AE9"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①固定资产确认条件</w:t>
      </w:r>
    </w:p>
    <w:p w:rsidR="00FA1AE9" w:rsidRDefault="00FA1AE9"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固定资产</w:t>
      </w:r>
      <w:r w:rsidR="00973138">
        <w:rPr>
          <w:rFonts w:ascii="Times New Roman" w:eastAsia="仿宋_GB2312" w:hAnsi="Times New Roman" w:hint="eastAsia"/>
          <w:kern w:val="0"/>
          <w:sz w:val="32"/>
          <w:szCs w:val="32"/>
        </w:rPr>
        <w:t>是</w:t>
      </w:r>
      <w:r>
        <w:rPr>
          <w:rFonts w:ascii="Times New Roman" w:eastAsia="仿宋_GB2312" w:hAnsi="Times New Roman" w:hint="eastAsia"/>
          <w:kern w:val="0"/>
          <w:sz w:val="32"/>
          <w:szCs w:val="32"/>
        </w:rPr>
        <w:t>指为生产商品、提供劳务、出租或经营管理而持有的，使用寿命超过一个会计年度的有形资产。同时满足以下条件时予以确认：</w:t>
      </w:r>
    </w:p>
    <w:p w:rsidR="00FA1AE9" w:rsidRDefault="00FA1AE9"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kern w:val="0"/>
          <w:sz w:val="32"/>
          <w:szCs w:val="32"/>
        </w:rPr>
        <w:t>a.</w:t>
      </w:r>
      <w:r>
        <w:rPr>
          <w:rFonts w:ascii="Times New Roman" w:eastAsia="仿宋_GB2312" w:hAnsi="Times New Roman" w:hint="eastAsia"/>
          <w:kern w:val="0"/>
          <w:sz w:val="32"/>
          <w:szCs w:val="32"/>
        </w:rPr>
        <w:t>与该固定资产有关的经济利益很可能流入企业；</w:t>
      </w:r>
    </w:p>
    <w:p w:rsidR="00FA1AE9" w:rsidRDefault="00FA1AE9"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kern w:val="0"/>
          <w:sz w:val="32"/>
          <w:szCs w:val="32"/>
        </w:rPr>
        <w:t>b.</w:t>
      </w:r>
      <w:r>
        <w:rPr>
          <w:rFonts w:ascii="Times New Roman" w:eastAsia="仿宋_GB2312" w:hAnsi="Times New Roman" w:hint="eastAsia"/>
          <w:kern w:val="0"/>
          <w:sz w:val="32"/>
          <w:szCs w:val="32"/>
        </w:rPr>
        <w:t>该固定资产的成本能够可靠地计量。</w:t>
      </w:r>
    </w:p>
    <w:p w:rsidR="00FA1AE9" w:rsidRPr="00973138" w:rsidRDefault="00FA1AE9"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②固定资产分类和折旧方法</w:t>
      </w:r>
    </w:p>
    <w:p w:rsidR="00FA1AE9" w:rsidRPr="005B58C7" w:rsidRDefault="00973138"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公司固定资产主要分为</w:t>
      </w:r>
      <w:r w:rsidR="00FA1AE9" w:rsidRPr="005B58C7">
        <w:rPr>
          <w:rFonts w:ascii="Times New Roman" w:eastAsia="仿宋_GB2312" w:hAnsi="Times New Roman"/>
          <w:kern w:val="0"/>
          <w:sz w:val="32"/>
          <w:szCs w:val="32"/>
        </w:rPr>
        <w:t>房屋及建筑物、机器设备、运输设备、办公设备及其他等；折旧方法采用年限平均法。根据各类</w:t>
      </w:r>
      <w:r w:rsidR="00153483">
        <w:rPr>
          <w:rFonts w:ascii="Times New Roman" w:eastAsia="仿宋_GB2312" w:hAnsi="Times New Roman"/>
          <w:kern w:val="0"/>
          <w:sz w:val="32"/>
          <w:szCs w:val="32"/>
        </w:rPr>
        <w:t>固定资产的性质和使用情况，确定固定资产的使用寿命和预计净残值。</w:t>
      </w:r>
      <w:r w:rsidR="00FA1AE9" w:rsidRPr="005B58C7">
        <w:rPr>
          <w:rFonts w:ascii="Times New Roman" w:eastAsia="仿宋_GB2312" w:hAnsi="Times New Roman"/>
          <w:kern w:val="0"/>
          <w:sz w:val="32"/>
          <w:szCs w:val="32"/>
        </w:rPr>
        <w:t>在年度终了，对固定资产的使用寿命、预计</w:t>
      </w:r>
      <w:r w:rsidR="00FA1AE9" w:rsidRPr="005B58C7">
        <w:rPr>
          <w:rFonts w:ascii="Times New Roman" w:eastAsia="仿宋_GB2312" w:hAnsi="Times New Roman"/>
          <w:kern w:val="0"/>
          <w:sz w:val="32"/>
          <w:szCs w:val="32"/>
        </w:rPr>
        <w:lastRenderedPageBreak/>
        <w:t>净残值和折旧方法进行复核，如与原先估计数存在差异的，进行相应的调</w:t>
      </w:r>
      <w:r w:rsidR="00153483">
        <w:rPr>
          <w:rFonts w:ascii="Times New Roman" w:eastAsia="仿宋_GB2312" w:hAnsi="Times New Roman"/>
          <w:kern w:val="0"/>
          <w:sz w:val="32"/>
          <w:szCs w:val="32"/>
        </w:rPr>
        <w:t>整。除已提足</w:t>
      </w:r>
      <w:proofErr w:type="gramStart"/>
      <w:r w:rsidR="00153483">
        <w:rPr>
          <w:rFonts w:ascii="Times New Roman" w:eastAsia="仿宋_GB2312" w:hAnsi="Times New Roman"/>
          <w:kern w:val="0"/>
          <w:sz w:val="32"/>
          <w:szCs w:val="32"/>
        </w:rPr>
        <w:t>折旧仍</w:t>
      </w:r>
      <w:proofErr w:type="gramEnd"/>
      <w:r w:rsidR="00153483">
        <w:rPr>
          <w:rFonts w:ascii="Times New Roman" w:eastAsia="仿宋_GB2312" w:hAnsi="Times New Roman"/>
          <w:kern w:val="0"/>
          <w:sz w:val="32"/>
          <w:szCs w:val="32"/>
        </w:rPr>
        <w:t>继续使用的固定资产和单独计价入账的土地之外，</w:t>
      </w:r>
      <w:r w:rsidR="00FA1AE9" w:rsidRPr="005B58C7">
        <w:rPr>
          <w:rFonts w:ascii="Times New Roman" w:eastAsia="仿宋_GB2312" w:hAnsi="Times New Roman"/>
          <w:kern w:val="0"/>
          <w:sz w:val="32"/>
          <w:szCs w:val="32"/>
        </w:rPr>
        <w:t>公司对所有固定资产计提折旧。</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952"/>
        <w:gridCol w:w="2429"/>
        <w:gridCol w:w="2309"/>
        <w:gridCol w:w="1832"/>
      </w:tblGrid>
      <w:tr w:rsidR="00153483" w:rsidRPr="00153483" w:rsidTr="00153483">
        <w:trPr>
          <w:trHeight w:val="340"/>
          <w:jc w:val="center"/>
        </w:trPr>
        <w:tc>
          <w:tcPr>
            <w:tcW w:w="1952" w:type="dxa"/>
            <w:tcBorders>
              <w:top w:val="single" w:sz="12" w:space="0" w:color="auto"/>
            </w:tcBorders>
            <w:vAlign w:val="center"/>
          </w:tcPr>
          <w:p w:rsidR="00153483" w:rsidRPr="00153483" w:rsidRDefault="00153483" w:rsidP="00153483">
            <w:pPr>
              <w:widowControl/>
              <w:spacing w:line="240" w:lineRule="auto"/>
              <w:ind w:leftChars="0" w:left="0"/>
              <w:jc w:val="center"/>
              <w:rPr>
                <w:rFonts w:ascii="黑体" w:eastAsia="黑体" w:hAnsi="黑体"/>
                <w:color w:val="000000"/>
                <w:kern w:val="0"/>
                <w:sz w:val="24"/>
                <w:szCs w:val="24"/>
              </w:rPr>
            </w:pPr>
            <w:r w:rsidRPr="00153483">
              <w:rPr>
                <w:rFonts w:ascii="黑体" w:eastAsia="黑体" w:hAnsi="黑体" w:hint="eastAsia"/>
                <w:color w:val="000000"/>
                <w:kern w:val="0"/>
                <w:sz w:val="24"/>
                <w:szCs w:val="24"/>
              </w:rPr>
              <w:t>资产类别</w:t>
            </w:r>
          </w:p>
        </w:tc>
        <w:tc>
          <w:tcPr>
            <w:tcW w:w="2429" w:type="dxa"/>
            <w:tcBorders>
              <w:top w:val="single" w:sz="12" w:space="0" w:color="auto"/>
            </w:tcBorders>
            <w:vAlign w:val="center"/>
          </w:tcPr>
          <w:p w:rsidR="00153483" w:rsidRPr="00153483" w:rsidRDefault="00153483" w:rsidP="00153483">
            <w:pPr>
              <w:widowControl/>
              <w:spacing w:line="240" w:lineRule="auto"/>
              <w:ind w:leftChars="0" w:left="0"/>
              <w:jc w:val="center"/>
              <w:rPr>
                <w:rFonts w:ascii="黑体" w:eastAsia="黑体" w:hAnsi="黑体"/>
                <w:color w:val="000000"/>
                <w:kern w:val="0"/>
                <w:sz w:val="24"/>
                <w:szCs w:val="24"/>
              </w:rPr>
            </w:pPr>
            <w:r w:rsidRPr="00153483">
              <w:rPr>
                <w:rFonts w:ascii="黑体" w:eastAsia="黑体" w:hAnsi="黑体" w:hint="eastAsia"/>
                <w:color w:val="000000"/>
                <w:kern w:val="0"/>
                <w:sz w:val="24"/>
                <w:szCs w:val="24"/>
              </w:rPr>
              <w:t>预计使用寿命（年）</w:t>
            </w:r>
          </w:p>
        </w:tc>
        <w:tc>
          <w:tcPr>
            <w:tcW w:w="2309" w:type="dxa"/>
            <w:tcBorders>
              <w:top w:val="single" w:sz="12" w:space="0" w:color="auto"/>
            </w:tcBorders>
            <w:vAlign w:val="center"/>
          </w:tcPr>
          <w:p w:rsidR="00153483" w:rsidRPr="00153483" w:rsidRDefault="00153483" w:rsidP="00153483">
            <w:pPr>
              <w:widowControl/>
              <w:spacing w:line="240" w:lineRule="auto"/>
              <w:ind w:leftChars="0" w:left="0"/>
              <w:jc w:val="center"/>
              <w:rPr>
                <w:rFonts w:ascii="黑体" w:eastAsia="黑体" w:hAnsi="黑体"/>
                <w:color w:val="000000"/>
                <w:kern w:val="0"/>
                <w:sz w:val="24"/>
                <w:szCs w:val="24"/>
              </w:rPr>
            </w:pPr>
            <w:r w:rsidRPr="00153483">
              <w:rPr>
                <w:rFonts w:ascii="黑体" w:eastAsia="黑体" w:hAnsi="黑体" w:hint="eastAsia"/>
                <w:color w:val="000000"/>
                <w:kern w:val="0"/>
                <w:sz w:val="24"/>
                <w:szCs w:val="24"/>
              </w:rPr>
              <w:t>预计净残值率（%）</w:t>
            </w:r>
          </w:p>
        </w:tc>
        <w:tc>
          <w:tcPr>
            <w:tcW w:w="1832" w:type="dxa"/>
            <w:tcBorders>
              <w:top w:val="single" w:sz="12" w:space="0" w:color="auto"/>
            </w:tcBorders>
            <w:vAlign w:val="center"/>
          </w:tcPr>
          <w:p w:rsidR="00153483" w:rsidRPr="00153483" w:rsidRDefault="00153483" w:rsidP="00153483">
            <w:pPr>
              <w:widowControl/>
              <w:spacing w:line="240" w:lineRule="auto"/>
              <w:ind w:leftChars="0" w:left="0"/>
              <w:jc w:val="center"/>
              <w:rPr>
                <w:rFonts w:ascii="黑体" w:eastAsia="黑体" w:hAnsi="黑体"/>
                <w:color w:val="000000"/>
                <w:kern w:val="0"/>
                <w:sz w:val="24"/>
                <w:szCs w:val="24"/>
              </w:rPr>
            </w:pPr>
            <w:r w:rsidRPr="00153483">
              <w:rPr>
                <w:rFonts w:ascii="黑体" w:eastAsia="黑体" w:hAnsi="黑体" w:hint="eastAsia"/>
                <w:color w:val="000000"/>
                <w:kern w:val="0"/>
                <w:sz w:val="24"/>
                <w:szCs w:val="24"/>
              </w:rPr>
              <w:t>年折旧率（%）</w:t>
            </w:r>
          </w:p>
        </w:tc>
      </w:tr>
      <w:tr w:rsidR="00153483" w:rsidRPr="00153483" w:rsidTr="00153483">
        <w:trPr>
          <w:trHeight w:val="340"/>
          <w:jc w:val="center"/>
        </w:trPr>
        <w:tc>
          <w:tcPr>
            <w:tcW w:w="195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运输工具</w:t>
            </w:r>
          </w:p>
        </w:tc>
        <w:tc>
          <w:tcPr>
            <w:tcW w:w="242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6-8</w:t>
            </w:r>
          </w:p>
        </w:tc>
        <w:tc>
          <w:tcPr>
            <w:tcW w:w="230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5.00</w:t>
            </w:r>
          </w:p>
        </w:tc>
        <w:tc>
          <w:tcPr>
            <w:tcW w:w="183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15.83-11.88</w:t>
            </w:r>
          </w:p>
        </w:tc>
      </w:tr>
      <w:tr w:rsidR="00153483" w:rsidRPr="00153483" w:rsidTr="00153483">
        <w:trPr>
          <w:trHeight w:val="340"/>
          <w:jc w:val="center"/>
        </w:trPr>
        <w:tc>
          <w:tcPr>
            <w:tcW w:w="195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办公设备及其他</w:t>
            </w:r>
          </w:p>
        </w:tc>
        <w:tc>
          <w:tcPr>
            <w:tcW w:w="242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6-10</w:t>
            </w:r>
          </w:p>
        </w:tc>
        <w:tc>
          <w:tcPr>
            <w:tcW w:w="230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5.00</w:t>
            </w:r>
          </w:p>
        </w:tc>
        <w:tc>
          <w:tcPr>
            <w:tcW w:w="183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15.83-9.50</w:t>
            </w:r>
          </w:p>
        </w:tc>
      </w:tr>
      <w:tr w:rsidR="00153483" w:rsidRPr="00153483" w:rsidTr="00153483">
        <w:trPr>
          <w:trHeight w:val="340"/>
          <w:jc w:val="center"/>
        </w:trPr>
        <w:tc>
          <w:tcPr>
            <w:tcW w:w="195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机器设备</w:t>
            </w:r>
          </w:p>
        </w:tc>
        <w:tc>
          <w:tcPr>
            <w:tcW w:w="242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15-20</w:t>
            </w:r>
          </w:p>
        </w:tc>
        <w:tc>
          <w:tcPr>
            <w:tcW w:w="2309"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5.00</w:t>
            </w:r>
          </w:p>
        </w:tc>
        <w:tc>
          <w:tcPr>
            <w:tcW w:w="1832" w:type="dxa"/>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6.33-4.75</w:t>
            </w:r>
          </w:p>
        </w:tc>
      </w:tr>
      <w:tr w:rsidR="00153483" w:rsidRPr="00153483" w:rsidTr="00153483">
        <w:trPr>
          <w:trHeight w:val="340"/>
          <w:jc w:val="center"/>
        </w:trPr>
        <w:tc>
          <w:tcPr>
            <w:tcW w:w="1952" w:type="dxa"/>
            <w:tcBorders>
              <w:bottom w:val="single" w:sz="12" w:space="0" w:color="auto"/>
            </w:tcBorders>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房屋及建筑物</w:t>
            </w:r>
          </w:p>
        </w:tc>
        <w:tc>
          <w:tcPr>
            <w:tcW w:w="2429" w:type="dxa"/>
            <w:tcBorders>
              <w:bottom w:val="single" w:sz="12" w:space="0" w:color="auto"/>
            </w:tcBorders>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35－40</w:t>
            </w:r>
          </w:p>
        </w:tc>
        <w:tc>
          <w:tcPr>
            <w:tcW w:w="2309" w:type="dxa"/>
            <w:tcBorders>
              <w:bottom w:val="single" w:sz="12" w:space="0" w:color="auto"/>
            </w:tcBorders>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5.00</w:t>
            </w:r>
          </w:p>
        </w:tc>
        <w:tc>
          <w:tcPr>
            <w:tcW w:w="1832" w:type="dxa"/>
            <w:tcBorders>
              <w:bottom w:val="single" w:sz="12" w:space="0" w:color="auto"/>
            </w:tcBorders>
            <w:vAlign w:val="center"/>
          </w:tcPr>
          <w:p w:rsidR="00153483" w:rsidRPr="00153483" w:rsidRDefault="00153483" w:rsidP="00153483">
            <w:pPr>
              <w:widowControl/>
              <w:spacing w:line="240" w:lineRule="auto"/>
              <w:ind w:leftChars="0" w:left="0"/>
              <w:jc w:val="center"/>
              <w:rPr>
                <w:rFonts w:ascii="仿宋_GB2312" w:eastAsia="仿宋_GB2312"/>
                <w:color w:val="000000"/>
                <w:kern w:val="0"/>
                <w:sz w:val="24"/>
                <w:szCs w:val="24"/>
              </w:rPr>
            </w:pPr>
            <w:r w:rsidRPr="00153483">
              <w:rPr>
                <w:rFonts w:ascii="仿宋_GB2312" w:eastAsia="仿宋_GB2312" w:hint="eastAsia"/>
                <w:color w:val="000000"/>
                <w:kern w:val="0"/>
                <w:sz w:val="24"/>
                <w:szCs w:val="24"/>
              </w:rPr>
              <w:t>2.71-2.38</w:t>
            </w:r>
          </w:p>
        </w:tc>
      </w:tr>
    </w:tbl>
    <w:p w:rsidR="00924687" w:rsidRPr="00973138"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③固定资产的减值测试方法、减值准备计提方法</w:t>
      </w:r>
    </w:p>
    <w:p w:rsidR="00924687" w:rsidRPr="005B58C7"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325B8C">
        <w:rPr>
          <w:rFonts w:ascii="Times New Roman" w:eastAsia="仿宋_GB2312" w:hAnsi="Times New Roman"/>
          <w:kern w:val="0"/>
          <w:sz w:val="32"/>
          <w:szCs w:val="32"/>
        </w:rPr>
        <w:t>资产负债表日，公司对固定资产检查是否存在可能发生减值的迹象，当存在减值迹象时应进行减值测试确认其可收回金额，按可收回金额低</w:t>
      </w:r>
      <w:r w:rsidRPr="005B58C7">
        <w:rPr>
          <w:rFonts w:ascii="Times New Roman" w:eastAsia="仿宋_GB2312" w:hAnsi="Times New Roman"/>
          <w:kern w:val="0"/>
          <w:sz w:val="32"/>
          <w:szCs w:val="32"/>
        </w:rPr>
        <w:t>于账面价值部分计提减值准备，减值损失一经计提，在以后会计期间不再转回。</w:t>
      </w:r>
    </w:p>
    <w:p w:rsidR="00924687" w:rsidRPr="00973138"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④融资租入固定资产的认定依据、计价方法</w:t>
      </w:r>
    </w:p>
    <w:p w:rsidR="00924687"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融资租入固定资产的认定依据：实质上转移了与资产所有权有关的全部风险和报酬的租赁。具体认定依据为符合下列一项或数项条件的：</w:t>
      </w:r>
      <w:r w:rsidRPr="00973138">
        <w:rPr>
          <w:rFonts w:ascii="Times New Roman" w:eastAsia="仿宋_GB2312" w:hAnsi="Times New Roman" w:hint="eastAsia"/>
          <w:kern w:val="0"/>
          <w:sz w:val="32"/>
          <w:szCs w:val="32"/>
        </w:rPr>
        <w:t>a.</w:t>
      </w:r>
      <w:r w:rsidRPr="00973138">
        <w:rPr>
          <w:rFonts w:ascii="Times New Roman" w:eastAsia="仿宋_GB2312" w:hAnsi="Times New Roman" w:hint="eastAsia"/>
          <w:kern w:val="0"/>
          <w:sz w:val="32"/>
          <w:szCs w:val="32"/>
        </w:rPr>
        <w:t>在租赁期届满时，租赁资产的所有权转移给承租人；</w:t>
      </w:r>
      <w:r w:rsidRPr="00973138">
        <w:rPr>
          <w:rFonts w:ascii="Times New Roman" w:eastAsia="仿宋_GB2312" w:hAnsi="Times New Roman" w:hint="eastAsia"/>
          <w:kern w:val="0"/>
          <w:sz w:val="32"/>
          <w:szCs w:val="32"/>
        </w:rPr>
        <w:t>b.</w:t>
      </w:r>
      <w:r w:rsidRPr="00973138">
        <w:rPr>
          <w:rFonts w:ascii="Times New Roman" w:eastAsia="仿宋_GB2312" w:hAnsi="Times New Roman" w:hint="eastAsia"/>
          <w:kern w:val="0"/>
          <w:sz w:val="32"/>
          <w:szCs w:val="32"/>
        </w:rPr>
        <w:t>承租人有购买租赁资产的选择权，所订立的购买价款预计将远低于行使选择权时租赁资产的公允价值，因而在租赁开始日就可以合理确定承租人会行使这种选择权；</w:t>
      </w:r>
      <w:r w:rsidRPr="00973138">
        <w:rPr>
          <w:rFonts w:ascii="Times New Roman" w:eastAsia="仿宋_GB2312" w:hAnsi="Times New Roman" w:hint="eastAsia"/>
          <w:kern w:val="0"/>
          <w:sz w:val="32"/>
          <w:szCs w:val="32"/>
        </w:rPr>
        <w:t>c.</w:t>
      </w:r>
      <w:r w:rsidRPr="00973138">
        <w:rPr>
          <w:rFonts w:ascii="Times New Roman" w:eastAsia="仿宋_GB2312" w:hAnsi="Times New Roman" w:hint="eastAsia"/>
          <w:kern w:val="0"/>
          <w:sz w:val="32"/>
          <w:szCs w:val="32"/>
        </w:rPr>
        <w:t>即使资产的所有权不转移，但租赁期占租赁资产使用寿命的大部分；</w:t>
      </w:r>
      <w:r w:rsidRPr="00973138">
        <w:rPr>
          <w:rFonts w:ascii="Times New Roman" w:eastAsia="仿宋_GB2312" w:hAnsi="Times New Roman" w:hint="eastAsia"/>
          <w:kern w:val="0"/>
          <w:sz w:val="32"/>
          <w:szCs w:val="32"/>
        </w:rPr>
        <w:t>d.</w:t>
      </w:r>
      <w:r w:rsidRPr="00973138">
        <w:rPr>
          <w:rFonts w:ascii="Times New Roman" w:eastAsia="仿宋_GB2312" w:hAnsi="Times New Roman" w:hint="eastAsia"/>
          <w:kern w:val="0"/>
          <w:sz w:val="32"/>
          <w:szCs w:val="32"/>
        </w:rPr>
        <w:t>承租人在租赁开始日的最低租赁付款额现值，几乎相当于租赁开始日租赁资产公允价值；</w:t>
      </w:r>
      <w:r w:rsidRPr="00973138">
        <w:rPr>
          <w:rFonts w:ascii="Times New Roman" w:eastAsia="仿宋_GB2312" w:hAnsi="Times New Roman" w:hint="eastAsia"/>
          <w:kern w:val="0"/>
          <w:sz w:val="32"/>
          <w:szCs w:val="32"/>
        </w:rPr>
        <w:t>e.</w:t>
      </w:r>
      <w:r w:rsidRPr="00973138">
        <w:rPr>
          <w:rFonts w:ascii="Times New Roman" w:eastAsia="仿宋_GB2312" w:hAnsi="Times New Roman" w:hint="eastAsia"/>
          <w:kern w:val="0"/>
          <w:sz w:val="32"/>
          <w:szCs w:val="32"/>
        </w:rPr>
        <w:t>租赁</w:t>
      </w:r>
      <w:r>
        <w:rPr>
          <w:rFonts w:ascii="Times New Roman" w:eastAsia="仿宋_GB2312" w:hAnsi="Times New Roman" w:hint="eastAsia"/>
          <w:kern w:val="0"/>
          <w:sz w:val="32"/>
          <w:szCs w:val="32"/>
        </w:rPr>
        <w:t>资产性质特殊，如不作较大改造只有承租人才能使用。</w:t>
      </w:r>
    </w:p>
    <w:p w:rsidR="00924687" w:rsidRDefault="00924687"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融资租入固定资产的计价方法：融资租入固定资产初始</w:t>
      </w:r>
      <w:r>
        <w:rPr>
          <w:rFonts w:ascii="Times New Roman" w:eastAsia="仿宋_GB2312" w:hAnsi="Times New Roman" w:hint="eastAsia"/>
          <w:kern w:val="0"/>
          <w:sz w:val="32"/>
          <w:szCs w:val="32"/>
        </w:rPr>
        <w:lastRenderedPageBreak/>
        <w:t>计价为租赁期开始日租赁资产公允价值与最低租赁付款额现值较低者作为入账价值</w:t>
      </w:r>
      <w:r w:rsidR="00325B8C">
        <w:rPr>
          <w:rFonts w:ascii="Times New Roman" w:eastAsia="仿宋_GB2312" w:hAnsi="Times New Roman" w:hint="eastAsia"/>
          <w:kern w:val="0"/>
          <w:sz w:val="32"/>
          <w:szCs w:val="32"/>
        </w:rPr>
        <w:t>。</w:t>
      </w:r>
    </w:p>
    <w:p w:rsidR="00924687" w:rsidRDefault="00924687"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融资租入固定资产后续计价采用与自有固定资产相一致的折旧政策计提折旧及减值准备。</w:t>
      </w:r>
    </w:p>
    <w:p w:rsidR="00924687" w:rsidRDefault="00924687" w:rsidP="00924687">
      <w:pPr>
        <w:pStyle w:val="a8"/>
        <w:spacing w:line="600" w:lineRule="exact"/>
        <w:ind w:firstLineChars="200" w:firstLine="643"/>
        <w:outlineLvl w:val="1"/>
        <w:rPr>
          <w:rFonts w:ascii="Times New Roman" w:eastAsia="仿宋_GB2312" w:hAnsi="Times New Roman"/>
          <w:b/>
          <w:kern w:val="0"/>
          <w:sz w:val="32"/>
          <w:szCs w:val="32"/>
        </w:rPr>
      </w:pPr>
      <w:r>
        <w:rPr>
          <w:rFonts w:ascii="Times New Roman" w:eastAsia="仿宋_GB2312" w:hAnsi="Times New Roman" w:hint="eastAsia"/>
          <w:b/>
          <w:kern w:val="0"/>
          <w:sz w:val="32"/>
          <w:szCs w:val="32"/>
        </w:rPr>
        <w:t>在建工程</w:t>
      </w:r>
      <w:r w:rsidR="00325B8C">
        <w:rPr>
          <w:rFonts w:ascii="Times New Roman" w:eastAsia="仿宋_GB2312" w:hAnsi="Times New Roman" w:hint="eastAsia"/>
          <w:b/>
          <w:kern w:val="0"/>
          <w:sz w:val="32"/>
          <w:szCs w:val="32"/>
        </w:rPr>
        <w:t>：</w:t>
      </w:r>
    </w:p>
    <w:p w:rsidR="00924687" w:rsidRDefault="00924687"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①在建工程的类别</w:t>
      </w:r>
    </w:p>
    <w:p w:rsidR="00924687" w:rsidRDefault="00924687" w:rsidP="00973138">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公司在建工程分为自营方式建造和出包方式建造两种。</w:t>
      </w:r>
    </w:p>
    <w:p w:rsidR="00924687" w:rsidRPr="00973138"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②在建工程结转固定资产的标准和时点</w:t>
      </w:r>
    </w:p>
    <w:p w:rsidR="00924687" w:rsidRPr="00973138"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公司在建工程在工程完工达到预定可使用状态时，结转固定资产。预定可使用状态的判断标准，应符合下列情况之一：</w:t>
      </w:r>
      <w:r w:rsidRPr="00973138">
        <w:rPr>
          <w:rFonts w:ascii="Times New Roman" w:eastAsia="仿宋_GB2312" w:hAnsi="Times New Roman" w:hint="eastAsia"/>
          <w:kern w:val="0"/>
          <w:sz w:val="32"/>
          <w:szCs w:val="32"/>
        </w:rPr>
        <w:t>a.</w:t>
      </w:r>
      <w:r w:rsidRPr="00973138">
        <w:rPr>
          <w:rFonts w:ascii="Times New Roman" w:eastAsia="仿宋_GB2312" w:hAnsi="Times New Roman" w:hint="eastAsia"/>
          <w:kern w:val="0"/>
          <w:sz w:val="32"/>
          <w:szCs w:val="32"/>
        </w:rPr>
        <w:t>固定资产的实体建造（包括安装）工作已经全部完成或实质上已经全部完成；</w:t>
      </w:r>
      <w:r w:rsidRPr="00973138">
        <w:rPr>
          <w:rFonts w:ascii="Times New Roman" w:eastAsia="仿宋_GB2312" w:hAnsi="Times New Roman" w:hint="eastAsia"/>
          <w:kern w:val="0"/>
          <w:sz w:val="32"/>
          <w:szCs w:val="32"/>
        </w:rPr>
        <w:t>b.</w:t>
      </w:r>
      <w:r w:rsidRPr="00973138">
        <w:rPr>
          <w:rFonts w:ascii="Times New Roman" w:eastAsia="仿宋_GB2312" w:hAnsi="Times New Roman" w:hint="eastAsia"/>
          <w:kern w:val="0"/>
          <w:sz w:val="32"/>
          <w:szCs w:val="32"/>
        </w:rPr>
        <w:t>已经试生产或试运行，并且其结果表明资产能够正常运行或能够稳定地生产出合格产品，或者试运行结果表明其能够正常运转或营业；</w:t>
      </w:r>
      <w:r w:rsidRPr="00973138">
        <w:rPr>
          <w:rFonts w:ascii="Times New Roman" w:eastAsia="仿宋_GB2312" w:hAnsi="Times New Roman" w:hint="eastAsia"/>
          <w:kern w:val="0"/>
          <w:sz w:val="32"/>
          <w:szCs w:val="32"/>
        </w:rPr>
        <w:t>c.</w:t>
      </w:r>
      <w:r w:rsidRPr="00973138">
        <w:rPr>
          <w:rFonts w:ascii="Times New Roman" w:eastAsia="仿宋_GB2312" w:hAnsi="Times New Roman" w:hint="eastAsia"/>
          <w:kern w:val="0"/>
          <w:sz w:val="32"/>
          <w:szCs w:val="32"/>
        </w:rPr>
        <w:t>该项建造的固定资产上的支出金额很少或者几乎不再发生；</w:t>
      </w:r>
      <w:r w:rsidRPr="00973138">
        <w:rPr>
          <w:rFonts w:ascii="Times New Roman" w:eastAsia="仿宋_GB2312" w:hAnsi="Times New Roman" w:hint="eastAsia"/>
          <w:kern w:val="0"/>
          <w:sz w:val="32"/>
          <w:szCs w:val="32"/>
        </w:rPr>
        <w:t>d.</w:t>
      </w:r>
      <w:r w:rsidRPr="00973138">
        <w:rPr>
          <w:rFonts w:ascii="Times New Roman" w:eastAsia="仿宋_GB2312" w:hAnsi="Times New Roman" w:hint="eastAsia"/>
          <w:kern w:val="0"/>
          <w:sz w:val="32"/>
          <w:szCs w:val="32"/>
        </w:rPr>
        <w:t>所购建的固定资产已经达到设计或合同要求，或与设计或合同要求基本相符。</w:t>
      </w:r>
    </w:p>
    <w:p w:rsidR="00924687" w:rsidRPr="00973138" w:rsidRDefault="00924687" w:rsidP="00973138">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hint="eastAsia"/>
          <w:kern w:val="0"/>
          <w:sz w:val="32"/>
          <w:szCs w:val="32"/>
        </w:rPr>
        <w:t>③在建工程减值测试方法、减值准备计提方法</w:t>
      </w:r>
    </w:p>
    <w:p w:rsidR="00924687" w:rsidRPr="00973138" w:rsidRDefault="00325B8C" w:rsidP="00924687">
      <w:pPr>
        <w:pStyle w:val="a8"/>
        <w:snapToGrid w:val="0"/>
        <w:spacing w:line="600" w:lineRule="exact"/>
        <w:ind w:firstLineChars="200" w:firstLine="640"/>
        <w:rPr>
          <w:rFonts w:ascii="Times New Roman" w:eastAsia="仿宋_GB2312" w:hAnsi="Times New Roman"/>
          <w:kern w:val="0"/>
          <w:sz w:val="32"/>
          <w:szCs w:val="32"/>
        </w:rPr>
      </w:pPr>
      <w:r w:rsidRPr="00973138">
        <w:rPr>
          <w:rFonts w:ascii="Times New Roman" w:eastAsia="仿宋_GB2312" w:hAnsi="Times New Roman"/>
          <w:kern w:val="0"/>
          <w:sz w:val="32"/>
          <w:szCs w:val="32"/>
        </w:rPr>
        <w:t>资产负债表日，</w:t>
      </w:r>
      <w:r w:rsidR="00924687" w:rsidRPr="00973138">
        <w:rPr>
          <w:rFonts w:ascii="Times New Roman" w:eastAsia="仿宋_GB2312" w:hAnsi="Times New Roman"/>
          <w:kern w:val="0"/>
          <w:sz w:val="32"/>
          <w:szCs w:val="32"/>
        </w:rPr>
        <w:t>公司对在建工程检查是否存在可能发生减值的迹象，当存在减值迹象时应进行减值测试确认其可收回金额，按可收回金额低于账面价值部分计提减值准备，减值损失一经计提，在以后会计期间不再转回。</w:t>
      </w:r>
    </w:p>
    <w:p w:rsidR="00924687" w:rsidRPr="007709F9" w:rsidRDefault="00924687" w:rsidP="00924687">
      <w:pPr>
        <w:pStyle w:val="a8"/>
        <w:snapToGrid w:val="0"/>
        <w:spacing w:line="600" w:lineRule="exact"/>
        <w:ind w:firstLineChars="200" w:firstLine="640"/>
        <w:rPr>
          <w:rFonts w:ascii="仿宋_GB2312" w:eastAsia="仿宋_GB2312" w:hAnsi="Times New Roman"/>
          <w:kern w:val="0"/>
          <w:sz w:val="32"/>
          <w:szCs w:val="32"/>
        </w:rPr>
      </w:pPr>
      <w:r w:rsidRPr="00973138">
        <w:rPr>
          <w:rFonts w:ascii="Times New Roman" w:eastAsia="仿宋_GB2312" w:hAnsi="Times New Roman"/>
          <w:kern w:val="0"/>
          <w:sz w:val="32"/>
          <w:szCs w:val="32"/>
        </w:rPr>
        <w:t>在建工程可收回金额根据资产公允价值减去处置费用</w:t>
      </w:r>
      <w:r w:rsidRPr="007709F9">
        <w:rPr>
          <w:rFonts w:ascii="仿宋_GB2312" w:eastAsia="仿宋_GB2312" w:hAnsi="Times New Roman"/>
          <w:kern w:val="0"/>
          <w:sz w:val="32"/>
          <w:szCs w:val="32"/>
        </w:rPr>
        <w:lastRenderedPageBreak/>
        <w:t>后的净额与资产预计未来现金流量的现值两者孰高确定。</w:t>
      </w:r>
    </w:p>
    <w:p w:rsidR="00924687" w:rsidRDefault="00924687" w:rsidP="00924687">
      <w:pPr>
        <w:pStyle w:val="a8"/>
        <w:spacing w:line="600" w:lineRule="exact"/>
        <w:ind w:firstLineChars="200" w:firstLine="643"/>
        <w:outlineLvl w:val="1"/>
        <w:rPr>
          <w:rFonts w:ascii="Times New Roman" w:eastAsia="仿宋_GB2312" w:hAnsi="Times New Roman"/>
          <w:b/>
          <w:kern w:val="0"/>
          <w:sz w:val="32"/>
          <w:szCs w:val="32"/>
        </w:rPr>
      </w:pPr>
      <w:r>
        <w:rPr>
          <w:rFonts w:ascii="Times New Roman" w:eastAsia="仿宋_GB2312" w:hAnsi="Times New Roman" w:hint="eastAsia"/>
          <w:b/>
          <w:kern w:val="0"/>
          <w:sz w:val="32"/>
          <w:szCs w:val="32"/>
        </w:rPr>
        <w:t>借款费用</w:t>
      </w:r>
      <w:r w:rsidR="004D5934">
        <w:rPr>
          <w:rFonts w:ascii="Times New Roman" w:eastAsia="仿宋_GB2312" w:hAnsi="Times New Roman" w:hint="eastAsia"/>
          <w:b/>
          <w:kern w:val="0"/>
          <w:sz w:val="32"/>
          <w:szCs w:val="32"/>
        </w:rPr>
        <w:t>：</w:t>
      </w:r>
    </w:p>
    <w:p w:rsidR="00924687" w:rsidRDefault="00924687" w:rsidP="00924687">
      <w:pPr>
        <w:pStyle w:val="a8"/>
        <w:spacing w:line="600" w:lineRule="exact"/>
        <w:ind w:firstLineChars="200" w:firstLine="640"/>
        <w:rPr>
          <w:rFonts w:eastAsia="仿宋_GB2312"/>
          <w:sz w:val="32"/>
          <w:szCs w:val="32"/>
        </w:rPr>
      </w:pPr>
      <w:r>
        <w:rPr>
          <w:rFonts w:ascii="Times New Roman" w:eastAsia="仿宋_GB2312" w:hAnsi="Times New Roman" w:hint="eastAsia"/>
          <w:kern w:val="0"/>
          <w:sz w:val="32"/>
          <w:szCs w:val="32"/>
        </w:rPr>
        <w:t>①借款费用资本化的确认原则</w:t>
      </w:r>
    </w:p>
    <w:p w:rsidR="00924687" w:rsidRPr="007709F9" w:rsidRDefault="00924687" w:rsidP="00924687">
      <w:pPr>
        <w:pStyle w:val="a8"/>
        <w:snapToGrid w:val="0"/>
        <w:spacing w:line="600" w:lineRule="exact"/>
        <w:ind w:firstLineChars="200" w:firstLine="640"/>
        <w:rPr>
          <w:rFonts w:ascii="仿宋_GB2312" w:eastAsia="仿宋_GB2312" w:hAnsi="Times New Roman"/>
          <w:kern w:val="0"/>
          <w:sz w:val="32"/>
          <w:szCs w:val="32"/>
        </w:rPr>
      </w:pPr>
      <w:r w:rsidRPr="007709F9">
        <w:rPr>
          <w:rFonts w:ascii="仿宋_GB2312" w:eastAsia="仿宋_GB2312" w:hAnsi="Times New Roman"/>
          <w:kern w:val="0"/>
          <w:sz w:val="32"/>
          <w:szCs w:val="32"/>
        </w:rPr>
        <w:t>公司发生的借款费用，可直接归属于符合资本化条件的资产的购建或者生产的，予以资本化，计入相关资产成本；其他借款费用，在发生时根据其发生额确认为费用，计入当期损益。符合资本化条件的资产，是指需要经过相当长时间的购建或者生产活动才能达到预定可使用或者可销售状态的固定资产、投资性房地产和存货等资产。</w:t>
      </w:r>
    </w:p>
    <w:p w:rsidR="00924687" w:rsidRDefault="00924687" w:rsidP="00924687">
      <w:pPr>
        <w:pStyle w:val="a8"/>
        <w:spacing w:line="600" w:lineRule="exact"/>
        <w:ind w:firstLineChars="200" w:firstLine="640"/>
        <w:rPr>
          <w:rFonts w:ascii="仿宋_GB2312" w:eastAsia="仿宋_GB2312" w:hAnsi="Times New Roman"/>
          <w:kern w:val="0"/>
          <w:sz w:val="32"/>
          <w:szCs w:val="32"/>
        </w:rPr>
      </w:pPr>
      <w:r>
        <w:rPr>
          <w:rFonts w:ascii="仿宋_GB2312" w:eastAsia="仿宋_GB2312" w:hAnsi="Times New Roman" w:hint="eastAsia"/>
          <w:kern w:val="0"/>
          <w:sz w:val="32"/>
          <w:szCs w:val="32"/>
        </w:rPr>
        <w:t>②资本</w:t>
      </w:r>
      <w:proofErr w:type="gramStart"/>
      <w:r>
        <w:rPr>
          <w:rFonts w:ascii="仿宋_GB2312" w:eastAsia="仿宋_GB2312" w:hAnsi="Times New Roman" w:hint="eastAsia"/>
          <w:kern w:val="0"/>
          <w:sz w:val="32"/>
          <w:szCs w:val="32"/>
        </w:rPr>
        <w:t>化金额</w:t>
      </w:r>
      <w:proofErr w:type="gramEnd"/>
      <w:r>
        <w:rPr>
          <w:rFonts w:ascii="仿宋_GB2312" w:eastAsia="仿宋_GB2312" w:hAnsi="Times New Roman" w:hint="eastAsia"/>
          <w:kern w:val="0"/>
          <w:sz w:val="32"/>
          <w:szCs w:val="32"/>
        </w:rPr>
        <w:t>计算方法</w:t>
      </w:r>
    </w:p>
    <w:p w:rsidR="00924687" w:rsidRPr="007709F9" w:rsidRDefault="00924687" w:rsidP="00924687">
      <w:pPr>
        <w:pStyle w:val="a8"/>
        <w:snapToGrid w:val="0"/>
        <w:spacing w:line="600" w:lineRule="exact"/>
        <w:ind w:firstLineChars="200" w:firstLine="640"/>
        <w:rPr>
          <w:rFonts w:ascii="仿宋_GB2312" w:eastAsia="仿宋_GB2312" w:hAnsi="Times New Roman"/>
          <w:kern w:val="0"/>
          <w:sz w:val="32"/>
          <w:szCs w:val="32"/>
        </w:rPr>
      </w:pPr>
      <w:r w:rsidRPr="007709F9">
        <w:rPr>
          <w:rFonts w:ascii="仿宋_GB2312" w:eastAsia="仿宋_GB2312" w:hAnsi="Times New Roman"/>
          <w:kern w:val="0"/>
          <w:sz w:val="32"/>
          <w:szCs w:val="32"/>
        </w:rPr>
        <w:t>资本化期间：指从借款费用开始资本化时点到停止资本化时点的期间。借款费用暂停资本化的期间不包括在内。</w:t>
      </w:r>
    </w:p>
    <w:p w:rsidR="00924687" w:rsidRPr="007709F9" w:rsidRDefault="00924687" w:rsidP="00924687">
      <w:pPr>
        <w:pStyle w:val="a8"/>
        <w:snapToGrid w:val="0"/>
        <w:spacing w:line="600" w:lineRule="exact"/>
        <w:ind w:firstLineChars="200" w:firstLine="640"/>
        <w:rPr>
          <w:rFonts w:ascii="仿宋_GB2312" w:eastAsia="仿宋_GB2312" w:hAnsi="Times New Roman"/>
          <w:kern w:val="0"/>
          <w:sz w:val="32"/>
          <w:szCs w:val="32"/>
        </w:rPr>
      </w:pPr>
      <w:r w:rsidRPr="007709F9">
        <w:rPr>
          <w:rFonts w:ascii="仿宋_GB2312" w:eastAsia="仿宋_GB2312" w:hAnsi="Times New Roman"/>
          <w:kern w:val="0"/>
          <w:sz w:val="32"/>
          <w:szCs w:val="32"/>
        </w:rPr>
        <w:t>暂停资本化期间：在购建或生产过程中发生非正常中断、且中断时间连续超过3个月的，应当暂停借款费用的资本化期间。</w:t>
      </w:r>
    </w:p>
    <w:p w:rsidR="00924687" w:rsidRDefault="00924687" w:rsidP="00924687">
      <w:pPr>
        <w:pStyle w:val="a8"/>
        <w:spacing w:line="600" w:lineRule="exact"/>
        <w:ind w:firstLineChars="200" w:firstLine="640"/>
        <w:rPr>
          <w:rFonts w:ascii="仿宋_GB2312" w:eastAsia="仿宋_GB2312" w:hAnsi="Times New Roman"/>
          <w:kern w:val="0"/>
          <w:sz w:val="32"/>
          <w:szCs w:val="32"/>
        </w:rPr>
      </w:pPr>
      <w:r w:rsidRPr="007709F9">
        <w:rPr>
          <w:rFonts w:ascii="仿宋_GB2312" w:eastAsia="仿宋_GB2312" w:hAnsi="Times New Roman"/>
          <w:kern w:val="0"/>
          <w:sz w:val="32"/>
          <w:szCs w:val="32"/>
        </w:rPr>
        <w:t>资本</w:t>
      </w:r>
      <w:proofErr w:type="gramStart"/>
      <w:r w:rsidRPr="007709F9">
        <w:rPr>
          <w:rFonts w:ascii="仿宋_GB2312" w:eastAsia="仿宋_GB2312" w:hAnsi="Times New Roman"/>
          <w:kern w:val="0"/>
          <w:sz w:val="32"/>
          <w:szCs w:val="32"/>
        </w:rPr>
        <w:t>化金额</w:t>
      </w:r>
      <w:proofErr w:type="gramEnd"/>
      <w:r w:rsidRPr="007709F9">
        <w:rPr>
          <w:rFonts w:ascii="仿宋_GB2312" w:eastAsia="仿宋_GB2312" w:hAnsi="Times New Roman"/>
          <w:kern w:val="0"/>
          <w:sz w:val="32"/>
          <w:szCs w:val="32"/>
        </w:rPr>
        <w:t>计算：</w:t>
      </w:r>
      <w:r>
        <w:rPr>
          <w:rFonts w:ascii="仿宋_GB2312" w:eastAsia="仿宋_GB2312" w:hAnsi="Times New Roman" w:hint="eastAsia"/>
          <w:kern w:val="0"/>
          <w:sz w:val="32"/>
          <w:szCs w:val="32"/>
        </w:rPr>
        <w:t>a.借入专门借款，按照专门借款当期实际发生的利息费用，减去将尚未动用的借款资金存入银行取得的利息收入或进行暂时性投资取得的投资收益后的金额确定；b.占用一般借款按照累计资产支出超过专门借款部分的资产支出加权平均数乘以所占用一般借款的资本化率计算确定，资本化率为一般借款的加权平均利率；c.借款存在折价或溢价的，按照实际利率法确定每一会计期间应摊销的折价或溢价金额，调整每期利息金额。</w:t>
      </w:r>
    </w:p>
    <w:p w:rsidR="00924687" w:rsidRPr="007709F9" w:rsidRDefault="00924687" w:rsidP="00924687">
      <w:pPr>
        <w:pStyle w:val="a8"/>
        <w:snapToGrid w:val="0"/>
        <w:spacing w:line="600" w:lineRule="exact"/>
        <w:ind w:firstLineChars="200" w:firstLine="640"/>
        <w:rPr>
          <w:rFonts w:ascii="仿宋_GB2312" w:eastAsia="仿宋_GB2312" w:hAnsi="Times New Roman"/>
          <w:kern w:val="0"/>
          <w:sz w:val="32"/>
          <w:szCs w:val="32"/>
        </w:rPr>
      </w:pPr>
      <w:r w:rsidRPr="007709F9">
        <w:rPr>
          <w:rFonts w:ascii="仿宋_GB2312" w:eastAsia="仿宋_GB2312" w:hAnsi="Times New Roman"/>
          <w:kern w:val="0"/>
          <w:sz w:val="32"/>
          <w:szCs w:val="32"/>
        </w:rPr>
        <w:lastRenderedPageBreak/>
        <w:t>实际利率法是根据借款实际利率计算其摊余折价或溢价或利息费用的方法。其中实际利率是借款在预期存续期间的未来现金流量，折现为该借款当前账面价值所使用的利率。</w:t>
      </w:r>
    </w:p>
    <w:p w:rsidR="00924687" w:rsidRDefault="00924687" w:rsidP="00924687">
      <w:pPr>
        <w:pStyle w:val="a8"/>
        <w:spacing w:line="600" w:lineRule="exact"/>
        <w:ind w:firstLineChars="200" w:firstLine="643"/>
        <w:outlineLvl w:val="1"/>
        <w:rPr>
          <w:rFonts w:ascii="Times New Roman" w:eastAsia="仿宋_GB2312" w:hAnsi="Times New Roman"/>
          <w:b/>
          <w:kern w:val="0"/>
          <w:sz w:val="32"/>
          <w:szCs w:val="32"/>
        </w:rPr>
      </w:pPr>
      <w:r>
        <w:rPr>
          <w:rFonts w:ascii="Times New Roman" w:eastAsia="仿宋_GB2312" w:hAnsi="Times New Roman" w:hint="eastAsia"/>
          <w:b/>
          <w:kern w:val="0"/>
          <w:sz w:val="32"/>
          <w:szCs w:val="32"/>
        </w:rPr>
        <w:t>无形资产</w:t>
      </w:r>
      <w:r>
        <w:rPr>
          <w:rFonts w:ascii="Times New Roman" w:eastAsia="仿宋_GB2312" w:hAnsi="Times New Roman"/>
          <w:b/>
          <w:kern w:val="0"/>
          <w:sz w:val="32"/>
          <w:szCs w:val="32"/>
        </w:rPr>
        <w:t>:</w:t>
      </w:r>
    </w:p>
    <w:p w:rsidR="00924687" w:rsidRDefault="00924687" w:rsidP="00924687">
      <w:pPr>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t>适用于企业会计准则6号——</w:t>
      </w:r>
      <w:r>
        <w:rPr>
          <w:rFonts w:ascii="仿宋_GB2312" w:eastAsia="仿宋_GB2312" w:hAnsi="Courier New" w:hint="eastAsia"/>
          <w:kern w:val="0"/>
          <w:sz w:val="32"/>
          <w:szCs w:val="32"/>
        </w:rPr>
        <w:t>无形资产</w:t>
      </w:r>
      <w:r>
        <w:rPr>
          <w:rFonts w:ascii="仿宋_GB2312" w:eastAsia="仿宋_GB2312" w:hAnsi="Courier New" w:hint="eastAsia"/>
          <w:sz w:val="32"/>
          <w:szCs w:val="32"/>
        </w:rPr>
        <w:t>。</w:t>
      </w:r>
    </w:p>
    <w:p w:rsidR="00924687" w:rsidRDefault="00924687" w:rsidP="00924687">
      <w:pPr>
        <w:pStyle w:val="a8"/>
        <w:spacing w:line="600" w:lineRule="exact"/>
        <w:ind w:firstLineChars="200" w:firstLine="643"/>
        <w:outlineLvl w:val="1"/>
        <w:rPr>
          <w:rFonts w:ascii="Times New Roman" w:eastAsia="仿宋_GB2312" w:hAnsi="Times New Roman"/>
          <w:b/>
          <w:kern w:val="0"/>
          <w:sz w:val="32"/>
          <w:szCs w:val="32"/>
        </w:rPr>
      </w:pPr>
      <w:r>
        <w:rPr>
          <w:rFonts w:ascii="Times New Roman" w:eastAsia="仿宋_GB2312" w:hAnsi="Times New Roman" w:hint="eastAsia"/>
          <w:b/>
          <w:kern w:val="0"/>
          <w:sz w:val="32"/>
          <w:szCs w:val="32"/>
        </w:rPr>
        <w:t>长期待摊费用</w:t>
      </w:r>
      <w:r>
        <w:rPr>
          <w:rFonts w:ascii="Times New Roman" w:eastAsia="仿宋_GB2312" w:hAnsi="Times New Roman"/>
          <w:b/>
          <w:kern w:val="0"/>
          <w:sz w:val="32"/>
          <w:szCs w:val="32"/>
        </w:rPr>
        <w:t>:</w:t>
      </w:r>
    </w:p>
    <w:p w:rsidR="00924687" w:rsidRDefault="00924687" w:rsidP="00924687">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公司长期待摊费用是指已经支出，但受益期限在一年以上（不含一年）的各项费用。长期待摊费用按费用项目的受益期限分期摊销。若长期待摊的费用项目不能使以后会计期间受益，则将尚未摊销的该项目的摊余价值全部转入当期损益。</w:t>
      </w:r>
    </w:p>
    <w:p w:rsidR="00924687" w:rsidRDefault="00924687" w:rsidP="00924687">
      <w:pPr>
        <w:pStyle w:val="a8"/>
        <w:spacing w:line="600" w:lineRule="exact"/>
        <w:ind w:firstLineChars="200" w:firstLine="643"/>
        <w:outlineLvl w:val="1"/>
        <w:rPr>
          <w:rFonts w:ascii="仿宋_GB2312" w:eastAsia="仿宋_GB2312" w:hAnsi="Times New Roman"/>
          <w:b/>
          <w:kern w:val="0"/>
          <w:sz w:val="36"/>
          <w:szCs w:val="32"/>
        </w:rPr>
      </w:pPr>
      <w:r>
        <w:rPr>
          <w:rFonts w:ascii="仿宋_GB2312" w:eastAsia="仿宋_GB2312" w:hAnsi="Times New Roman" w:hint="eastAsia"/>
          <w:b/>
          <w:kern w:val="0"/>
          <w:sz w:val="32"/>
          <w:szCs w:val="32"/>
        </w:rPr>
        <w:t>职工薪酬:</w:t>
      </w:r>
    </w:p>
    <w:p w:rsidR="00924687" w:rsidRDefault="00924687" w:rsidP="00924687">
      <w:pPr>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t>适用于企业会计准则9号——</w:t>
      </w:r>
      <w:r>
        <w:rPr>
          <w:rFonts w:ascii="仿宋_GB2312" w:eastAsia="仿宋_GB2312" w:hAnsi="Courier New" w:hint="eastAsia"/>
          <w:kern w:val="0"/>
          <w:sz w:val="32"/>
          <w:szCs w:val="32"/>
        </w:rPr>
        <w:t>职工薪酬</w:t>
      </w:r>
      <w:r>
        <w:rPr>
          <w:rFonts w:ascii="仿宋_GB2312" w:eastAsia="仿宋_GB2312" w:hAnsi="Courier New" w:hint="eastAsia"/>
          <w:sz w:val="32"/>
          <w:szCs w:val="32"/>
        </w:rPr>
        <w:t>。</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预计负债:</w:t>
      </w:r>
    </w:p>
    <w:p w:rsidR="00924687" w:rsidRPr="00211CFE" w:rsidRDefault="00924687" w:rsidP="00211CFE">
      <w:pPr>
        <w:spacing w:line="600" w:lineRule="exact"/>
        <w:ind w:leftChars="0" w:left="0" w:firstLineChars="200" w:firstLine="640"/>
        <w:jc w:val="left"/>
        <w:rPr>
          <w:rFonts w:ascii="仿宋_GB2312" w:eastAsia="仿宋_GB2312" w:hAnsi="Courier New"/>
          <w:sz w:val="32"/>
          <w:szCs w:val="32"/>
        </w:rPr>
      </w:pPr>
      <w:r w:rsidRPr="00211CFE">
        <w:rPr>
          <w:rFonts w:ascii="仿宋_GB2312" w:eastAsia="仿宋_GB2312" w:hAnsi="Courier New" w:hint="eastAsia"/>
          <w:sz w:val="32"/>
          <w:szCs w:val="32"/>
        </w:rPr>
        <w:t>①预计负债的确认标准</w:t>
      </w:r>
    </w:p>
    <w:p w:rsidR="00924687" w:rsidRPr="00211CFE" w:rsidRDefault="00924687" w:rsidP="00211CFE">
      <w:pPr>
        <w:spacing w:line="600" w:lineRule="exact"/>
        <w:ind w:leftChars="0" w:left="0" w:firstLineChars="200" w:firstLine="640"/>
        <w:jc w:val="left"/>
        <w:rPr>
          <w:rFonts w:ascii="仿宋_GB2312" w:eastAsia="仿宋_GB2312" w:hAnsi="Courier New"/>
          <w:sz w:val="32"/>
          <w:szCs w:val="32"/>
        </w:rPr>
      </w:pPr>
      <w:r w:rsidRPr="00211CFE">
        <w:rPr>
          <w:rFonts w:ascii="仿宋_GB2312" w:eastAsia="仿宋_GB2312" w:hAnsi="Courier New" w:hint="eastAsia"/>
          <w:sz w:val="32"/>
          <w:szCs w:val="32"/>
        </w:rPr>
        <w:t>当与或有事项相关的义务是公司承担的现时义务，且履行该义务很可能导致经济利益流出，同时其金额能够可靠地计量时确认该义务为预计负债。</w:t>
      </w:r>
    </w:p>
    <w:p w:rsidR="00924687" w:rsidRPr="00211CFE" w:rsidRDefault="00924687" w:rsidP="00211CFE">
      <w:pPr>
        <w:spacing w:line="600" w:lineRule="exact"/>
        <w:ind w:leftChars="0" w:left="0" w:firstLineChars="200" w:firstLine="640"/>
        <w:jc w:val="left"/>
        <w:rPr>
          <w:rFonts w:ascii="仿宋_GB2312" w:eastAsia="仿宋_GB2312" w:hAnsi="Courier New"/>
          <w:sz w:val="32"/>
          <w:szCs w:val="32"/>
        </w:rPr>
      </w:pPr>
      <w:r w:rsidRPr="00211CFE">
        <w:rPr>
          <w:rFonts w:ascii="仿宋_GB2312" w:eastAsia="仿宋_GB2312" w:hAnsi="Courier New" w:hint="eastAsia"/>
          <w:sz w:val="32"/>
          <w:szCs w:val="32"/>
        </w:rPr>
        <w:t>②预计负债的计量方法</w:t>
      </w:r>
    </w:p>
    <w:p w:rsidR="00924687" w:rsidRDefault="00924687" w:rsidP="00211CFE">
      <w:pPr>
        <w:spacing w:line="600" w:lineRule="exact"/>
        <w:ind w:leftChars="0" w:left="0" w:firstLineChars="200" w:firstLine="640"/>
        <w:jc w:val="left"/>
        <w:rPr>
          <w:rFonts w:ascii="Times New Roman" w:eastAsia="仿宋_GB2312" w:hAnsi="Times New Roman"/>
          <w:kern w:val="0"/>
          <w:sz w:val="32"/>
          <w:szCs w:val="32"/>
        </w:rPr>
      </w:pPr>
      <w:r w:rsidRPr="00211CFE">
        <w:rPr>
          <w:rFonts w:ascii="仿宋_GB2312" w:eastAsia="仿宋_GB2312" w:hAnsi="Courier New" w:hint="eastAsia"/>
          <w:sz w:val="32"/>
          <w:szCs w:val="32"/>
        </w:rPr>
        <w:t>按照履行相关现时义务所需支出的最佳估计数进行初始计量，如所需支出存在一个连续范围，且该范围内各种结果发生的可能性相同，最佳估计</w:t>
      </w:r>
      <w:proofErr w:type="gramStart"/>
      <w:r w:rsidRPr="00211CFE">
        <w:rPr>
          <w:rFonts w:ascii="仿宋_GB2312" w:eastAsia="仿宋_GB2312" w:hAnsi="Courier New" w:hint="eastAsia"/>
          <w:sz w:val="32"/>
          <w:szCs w:val="32"/>
        </w:rPr>
        <w:t>数按照</w:t>
      </w:r>
      <w:proofErr w:type="gramEnd"/>
      <w:r w:rsidRPr="00211CFE">
        <w:rPr>
          <w:rFonts w:ascii="仿宋_GB2312" w:eastAsia="仿宋_GB2312" w:hAnsi="Courier New" w:hint="eastAsia"/>
          <w:sz w:val="32"/>
          <w:szCs w:val="32"/>
        </w:rPr>
        <w:t>该范围内的中间值确</w:t>
      </w:r>
      <w:r>
        <w:rPr>
          <w:rFonts w:ascii="Times New Roman" w:eastAsia="仿宋_GB2312" w:hAnsi="Times New Roman" w:hint="eastAsia"/>
          <w:kern w:val="0"/>
          <w:sz w:val="32"/>
          <w:szCs w:val="32"/>
        </w:rPr>
        <w:lastRenderedPageBreak/>
        <w:t>定；如涉及多个项目，按照各种可能结果及相关概率计算确定最佳估计数。</w:t>
      </w:r>
    </w:p>
    <w:p w:rsidR="00924687" w:rsidRDefault="00924687" w:rsidP="00924687">
      <w:pPr>
        <w:pStyle w:val="a8"/>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资产负债表</w:t>
      </w:r>
      <w:proofErr w:type="gramStart"/>
      <w:r>
        <w:rPr>
          <w:rFonts w:ascii="Times New Roman" w:eastAsia="仿宋_GB2312" w:hAnsi="Times New Roman" w:hint="eastAsia"/>
          <w:kern w:val="0"/>
          <w:sz w:val="32"/>
          <w:szCs w:val="32"/>
        </w:rPr>
        <w:t>日应当</w:t>
      </w:r>
      <w:proofErr w:type="gramEnd"/>
      <w:r>
        <w:rPr>
          <w:rFonts w:ascii="Times New Roman" w:eastAsia="仿宋_GB2312" w:hAnsi="Times New Roman" w:hint="eastAsia"/>
          <w:kern w:val="0"/>
          <w:sz w:val="32"/>
          <w:szCs w:val="32"/>
        </w:rPr>
        <w:t>对预计负债账面价值进行复核，有确凿证据表明该账面价值不能真实反映当前最佳估计数，应当按照当前最佳估计数对该账面价值进行调整。</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收入:</w:t>
      </w:r>
    </w:p>
    <w:p w:rsidR="00924687" w:rsidRDefault="00924687" w:rsidP="00924687">
      <w:pPr>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t>适用于企业会计准则14号——</w:t>
      </w:r>
      <w:r>
        <w:rPr>
          <w:rFonts w:ascii="仿宋_GB2312" w:eastAsia="仿宋_GB2312" w:hAnsi="Courier New" w:hint="eastAsia"/>
          <w:kern w:val="0"/>
          <w:sz w:val="32"/>
          <w:szCs w:val="32"/>
        </w:rPr>
        <w:t>收入</w:t>
      </w:r>
      <w:r>
        <w:rPr>
          <w:rFonts w:ascii="仿宋_GB2312" w:eastAsia="仿宋_GB2312" w:hAnsi="Courier New" w:hint="eastAsia"/>
          <w:sz w:val="32"/>
          <w:szCs w:val="32"/>
        </w:rPr>
        <w:t>。</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建造合同:</w:t>
      </w:r>
    </w:p>
    <w:p w:rsidR="00924687" w:rsidRDefault="00924687" w:rsidP="00924687">
      <w:pPr>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t>适用于企业会计准则15号——</w:t>
      </w:r>
      <w:r>
        <w:rPr>
          <w:rFonts w:ascii="仿宋_GB2312" w:eastAsia="仿宋_GB2312" w:hAnsi="Courier New" w:hint="eastAsia"/>
          <w:kern w:val="0"/>
          <w:sz w:val="32"/>
          <w:szCs w:val="32"/>
        </w:rPr>
        <w:t>建造合同</w:t>
      </w:r>
      <w:r>
        <w:rPr>
          <w:rFonts w:ascii="仿宋_GB2312" w:eastAsia="仿宋_GB2312" w:hAnsi="Courier New" w:hint="eastAsia"/>
          <w:sz w:val="32"/>
          <w:szCs w:val="32"/>
        </w:rPr>
        <w:t>。</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政府补助:</w:t>
      </w:r>
    </w:p>
    <w:p w:rsidR="00924687" w:rsidRDefault="00924687" w:rsidP="00924687">
      <w:pPr>
        <w:pStyle w:val="a8"/>
        <w:spacing w:line="600" w:lineRule="exact"/>
        <w:ind w:firstLineChars="200" w:firstLine="640"/>
        <w:rPr>
          <w:rFonts w:ascii="仿宋_GB2312" w:eastAsia="仿宋_GB2312" w:hAnsi="Times New Roman"/>
          <w:kern w:val="0"/>
          <w:sz w:val="32"/>
          <w:szCs w:val="32"/>
        </w:rPr>
      </w:pPr>
      <w:r>
        <w:rPr>
          <w:rFonts w:ascii="仿宋_GB2312" w:eastAsia="仿宋_GB2312" w:hint="eastAsia"/>
          <w:sz w:val="32"/>
          <w:szCs w:val="32"/>
        </w:rPr>
        <w:t>适用于企业会计准则16号——</w:t>
      </w:r>
      <w:r>
        <w:rPr>
          <w:rFonts w:ascii="仿宋_GB2312" w:eastAsia="仿宋_GB2312" w:hint="eastAsia"/>
          <w:kern w:val="0"/>
          <w:sz w:val="32"/>
          <w:szCs w:val="32"/>
        </w:rPr>
        <w:t>政府补助（财会〔2017〕15号）。</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租赁:</w:t>
      </w:r>
    </w:p>
    <w:p w:rsidR="00924687" w:rsidRDefault="00924687" w:rsidP="00924687">
      <w:pPr>
        <w:pStyle w:val="a8"/>
        <w:spacing w:line="600" w:lineRule="exact"/>
        <w:ind w:firstLineChars="200" w:firstLine="640"/>
        <w:rPr>
          <w:rFonts w:eastAsia="仿宋_GB2312"/>
          <w:sz w:val="32"/>
          <w:szCs w:val="32"/>
        </w:rPr>
      </w:pPr>
      <w:r>
        <w:rPr>
          <w:rFonts w:ascii="仿宋_GB2312" w:eastAsia="仿宋_GB2312" w:hint="eastAsia"/>
          <w:sz w:val="32"/>
          <w:szCs w:val="32"/>
        </w:rPr>
        <w:t>如果租赁条款在实质上将与租赁资产所有权有关的全</w:t>
      </w:r>
      <w:r>
        <w:rPr>
          <w:rFonts w:eastAsia="仿宋_GB2312"/>
          <w:sz w:val="32"/>
          <w:szCs w:val="32"/>
        </w:rPr>
        <w:t>部风险和报酬转移给承租人，该租赁为融资租赁，其他租赁则为经营租赁。</w:t>
      </w:r>
    </w:p>
    <w:p w:rsidR="00924687" w:rsidRDefault="00924687" w:rsidP="00924687">
      <w:pPr>
        <w:pStyle w:val="a8"/>
        <w:spacing w:line="600" w:lineRule="exact"/>
        <w:ind w:firstLineChars="200" w:firstLine="640"/>
        <w:rPr>
          <w:rFonts w:eastAsia="仿宋_GB2312"/>
          <w:sz w:val="32"/>
          <w:szCs w:val="32"/>
        </w:rPr>
      </w:pPr>
      <w:r>
        <w:rPr>
          <w:rFonts w:eastAsia="仿宋_GB2312" w:hint="eastAsia"/>
          <w:sz w:val="32"/>
          <w:szCs w:val="32"/>
        </w:rPr>
        <w:t>①</w:t>
      </w:r>
      <w:r>
        <w:rPr>
          <w:rFonts w:eastAsia="仿宋_GB2312"/>
          <w:sz w:val="32"/>
          <w:szCs w:val="32"/>
        </w:rPr>
        <w:t>公司作为承租人记录经营租赁业务</w:t>
      </w:r>
    </w:p>
    <w:p w:rsidR="00924687" w:rsidRDefault="00924687" w:rsidP="00924687">
      <w:pPr>
        <w:pStyle w:val="a8"/>
        <w:spacing w:line="600" w:lineRule="exact"/>
        <w:ind w:firstLineChars="200" w:firstLine="640"/>
        <w:rPr>
          <w:rFonts w:eastAsia="仿宋_GB2312"/>
          <w:sz w:val="32"/>
          <w:szCs w:val="32"/>
        </w:rPr>
      </w:pPr>
      <w:r>
        <w:rPr>
          <w:rFonts w:eastAsia="仿宋_GB2312"/>
          <w:sz w:val="32"/>
          <w:szCs w:val="32"/>
        </w:rPr>
        <w:t>经营租赁的租金支出在租赁期内的各个期间按直线法计入相关资产成本或当期损益。初始直接费用计入当期损益。或有租金于实际发生时计入当期损益。</w:t>
      </w:r>
    </w:p>
    <w:p w:rsidR="00924687" w:rsidRDefault="00924687" w:rsidP="00924687">
      <w:pPr>
        <w:pStyle w:val="a8"/>
        <w:spacing w:line="600" w:lineRule="exact"/>
        <w:ind w:firstLineChars="200" w:firstLine="640"/>
        <w:rPr>
          <w:rFonts w:eastAsia="仿宋_GB2312"/>
          <w:sz w:val="32"/>
          <w:szCs w:val="32"/>
        </w:rPr>
      </w:pPr>
      <w:r>
        <w:rPr>
          <w:rFonts w:eastAsia="仿宋_GB2312" w:hint="eastAsia"/>
          <w:sz w:val="32"/>
          <w:szCs w:val="32"/>
        </w:rPr>
        <w:t>②</w:t>
      </w:r>
      <w:r>
        <w:rPr>
          <w:rFonts w:eastAsia="仿宋_GB2312"/>
          <w:sz w:val="32"/>
          <w:szCs w:val="32"/>
        </w:rPr>
        <w:t>公司作为出租人记录经营租赁业务</w:t>
      </w:r>
    </w:p>
    <w:p w:rsidR="00924687" w:rsidRDefault="00924687" w:rsidP="00924687">
      <w:pPr>
        <w:pStyle w:val="a8"/>
        <w:spacing w:line="600" w:lineRule="exact"/>
        <w:ind w:firstLineChars="200" w:firstLine="640"/>
        <w:rPr>
          <w:rFonts w:eastAsia="仿宋_GB2312"/>
          <w:sz w:val="32"/>
          <w:szCs w:val="32"/>
        </w:rPr>
      </w:pPr>
      <w:r>
        <w:rPr>
          <w:rFonts w:eastAsia="仿宋_GB2312"/>
          <w:sz w:val="32"/>
          <w:szCs w:val="32"/>
        </w:rPr>
        <w:t>经营租赁的租金收入在租赁期内的各个期间按直线法确认为当期损益。对金额较大的初始直接费用于发生时予以</w:t>
      </w:r>
      <w:r>
        <w:rPr>
          <w:rFonts w:eastAsia="仿宋_GB2312"/>
          <w:sz w:val="32"/>
          <w:szCs w:val="32"/>
        </w:rPr>
        <w:lastRenderedPageBreak/>
        <w:t>资本化，在整个租赁期间内按照与确认租金收入相同的基础分期计入当期损益；其他金额较小的初始直接费用于发生时计入当期损益。或有租金于实际发生时计入当期损益。</w:t>
      </w:r>
    </w:p>
    <w:p w:rsidR="00924687" w:rsidRDefault="00924687" w:rsidP="00924687">
      <w:pPr>
        <w:pStyle w:val="a8"/>
        <w:spacing w:line="600" w:lineRule="exact"/>
        <w:ind w:firstLineChars="200" w:firstLine="640"/>
        <w:rPr>
          <w:rFonts w:eastAsia="仿宋_GB2312"/>
          <w:sz w:val="32"/>
          <w:szCs w:val="32"/>
        </w:rPr>
      </w:pPr>
      <w:r>
        <w:rPr>
          <w:rFonts w:eastAsia="仿宋_GB2312" w:hint="eastAsia"/>
          <w:sz w:val="32"/>
          <w:szCs w:val="32"/>
        </w:rPr>
        <w:t>③</w:t>
      </w:r>
      <w:r>
        <w:rPr>
          <w:rFonts w:eastAsia="仿宋_GB2312"/>
          <w:sz w:val="32"/>
          <w:szCs w:val="32"/>
        </w:rPr>
        <w:t>公司作为承租人记录融资租赁业务</w:t>
      </w:r>
    </w:p>
    <w:p w:rsidR="00924687" w:rsidRDefault="00924687" w:rsidP="00924687">
      <w:pPr>
        <w:pStyle w:val="a8"/>
        <w:spacing w:line="600" w:lineRule="exact"/>
        <w:ind w:firstLineChars="200" w:firstLine="640"/>
        <w:rPr>
          <w:rFonts w:eastAsia="仿宋_GB2312"/>
          <w:sz w:val="32"/>
          <w:szCs w:val="32"/>
        </w:rPr>
      </w:pPr>
      <w:r>
        <w:rPr>
          <w:rFonts w:eastAsia="仿宋_GB2312"/>
          <w:sz w:val="32"/>
          <w:szCs w:val="32"/>
        </w:rPr>
        <w:t>于租赁期开始日，将租赁开始日租赁资产的公允价值与最低租赁付款额现值两者中较低者作为租入资产的入账价值，将最低租赁付款额作为长期应付款的入账价值，其差额作为未确认融资费用。此外，在租赁谈判和签订租赁合同过程中发生的，可归属于租赁项目的初始直接费用也计入租入资产价值。最低租赁付款额扣除未确认融资费用后的余额分别长期负债和一年内到期的长期负债列示。</w:t>
      </w:r>
    </w:p>
    <w:p w:rsidR="00924687" w:rsidRDefault="00924687" w:rsidP="00924687">
      <w:pPr>
        <w:pStyle w:val="a8"/>
        <w:spacing w:line="600" w:lineRule="exact"/>
        <w:ind w:firstLineChars="200" w:firstLine="640"/>
        <w:rPr>
          <w:rFonts w:eastAsia="仿宋_GB2312"/>
          <w:sz w:val="32"/>
          <w:szCs w:val="32"/>
        </w:rPr>
      </w:pPr>
      <w:r>
        <w:rPr>
          <w:rFonts w:eastAsia="仿宋_GB2312"/>
          <w:sz w:val="32"/>
          <w:szCs w:val="32"/>
        </w:rPr>
        <w:t>未确认融资费用在租赁期内采用实际利率法计算确认当期的融资费用。或有租金于实际发生时计入当期损益。</w:t>
      </w:r>
    </w:p>
    <w:p w:rsidR="00924687" w:rsidRDefault="00924687" w:rsidP="00924687">
      <w:pPr>
        <w:pStyle w:val="a8"/>
        <w:spacing w:line="600" w:lineRule="exact"/>
        <w:ind w:firstLineChars="200" w:firstLine="640"/>
        <w:rPr>
          <w:rFonts w:eastAsia="仿宋_GB2312"/>
          <w:sz w:val="32"/>
          <w:szCs w:val="32"/>
        </w:rPr>
      </w:pPr>
      <w:r>
        <w:rPr>
          <w:rFonts w:eastAsia="仿宋_GB2312" w:hint="eastAsia"/>
          <w:sz w:val="32"/>
          <w:szCs w:val="32"/>
        </w:rPr>
        <w:t>④</w:t>
      </w:r>
      <w:r>
        <w:rPr>
          <w:rFonts w:eastAsia="仿宋_GB2312"/>
          <w:sz w:val="32"/>
          <w:szCs w:val="32"/>
        </w:rPr>
        <w:t>公司作为出租人记录融资租赁业务</w:t>
      </w:r>
    </w:p>
    <w:p w:rsidR="00924687" w:rsidRDefault="00924687" w:rsidP="00924687">
      <w:pPr>
        <w:pStyle w:val="a8"/>
        <w:spacing w:line="600" w:lineRule="exact"/>
        <w:ind w:firstLineChars="200" w:firstLine="640"/>
        <w:rPr>
          <w:rFonts w:eastAsia="仿宋_GB2312"/>
          <w:sz w:val="32"/>
          <w:szCs w:val="32"/>
        </w:rPr>
      </w:pPr>
      <w:r>
        <w:rPr>
          <w:rFonts w:eastAsia="仿宋_GB2312"/>
          <w:sz w:val="32"/>
          <w:szCs w:val="32"/>
        </w:rPr>
        <w:t>于租赁期开始日，将租赁开始日最低</w:t>
      </w:r>
      <w:proofErr w:type="gramStart"/>
      <w:r>
        <w:rPr>
          <w:rFonts w:eastAsia="仿宋_GB2312"/>
          <w:sz w:val="32"/>
          <w:szCs w:val="32"/>
        </w:rPr>
        <w:t>租赁收</w:t>
      </w:r>
      <w:proofErr w:type="gramEnd"/>
      <w:r>
        <w:rPr>
          <w:rFonts w:eastAsia="仿宋_GB2312"/>
          <w:sz w:val="32"/>
          <w:szCs w:val="32"/>
        </w:rPr>
        <w:t>款额与初始直接费用之和作为应收融资租赁款的入账价值，同时记录未担保余值；将最低</w:t>
      </w:r>
      <w:proofErr w:type="gramStart"/>
      <w:r>
        <w:rPr>
          <w:rFonts w:eastAsia="仿宋_GB2312"/>
          <w:sz w:val="32"/>
          <w:szCs w:val="32"/>
        </w:rPr>
        <w:t>租赁收</w:t>
      </w:r>
      <w:proofErr w:type="gramEnd"/>
      <w:r>
        <w:rPr>
          <w:rFonts w:eastAsia="仿宋_GB2312"/>
          <w:sz w:val="32"/>
          <w:szCs w:val="32"/>
        </w:rPr>
        <w:t>款额、初始直接费用及未担保余值之和与其现值之和的差额确认为未实现融资收益。应收融资租赁款扣除未实现融资收益后的余额分别长期债权和一年内到期的长期债权列示。</w:t>
      </w:r>
    </w:p>
    <w:p w:rsidR="00924687" w:rsidRDefault="00924687" w:rsidP="00924687">
      <w:pPr>
        <w:pStyle w:val="a8"/>
        <w:spacing w:line="600" w:lineRule="exact"/>
        <w:ind w:firstLineChars="200" w:firstLine="640"/>
        <w:rPr>
          <w:rFonts w:ascii="仿宋_GB2312" w:eastAsia="仿宋_GB2312"/>
          <w:sz w:val="32"/>
          <w:szCs w:val="32"/>
        </w:rPr>
      </w:pPr>
      <w:r>
        <w:rPr>
          <w:rFonts w:ascii="仿宋_GB2312" w:eastAsia="仿宋_GB2312" w:hint="eastAsia"/>
          <w:sz w:val="32"/>
          <w:szCs w:val="32"/>
        </w:rPr>
        <w:t>未实现融资收益在租赁期内采用实际利率法计算确认当期的融资收入。或有租金于实际发生时计入当期损益。</w:t>
      </w:r>
    </w:p>
    <w:p w:rsidR="00924687" w:rsidRDefault="00924687" w:rsidP="00924687">
      <w:pPr>
        <w:pStyle w:val="a8"/>
        <w:spacing w:line="600" w:lineRule="exact"/>
        <w:ind w:firstLineChars="200" w:firstLine="643"/>
        <w:outlineLvl w:val="1"/>
        <w:rPr>
          <w:rFonts w:ascii="仿宋_GB2312" w:eastAsia="仿宋_GB2312" w:hAnsi="Times New Roman"/>
          <w:b/>
          <w:kern w:val="0"/>
          <w:sz w:val="32"/>
          <w:szCs w:val="32"/>
        </w:rPr>
      </w:pPr>
      <w:r>
        <w:rPr>
          <w:rFonts w:ascii="仿宋_GB2312" w:eastAsia="仿宋_GB2312" w:hAnsi="Times New Roman" w:hint="eastAsia"/>
          <w:b/>
          <w:kern w:val="0"/>
          <w:sz w:val="32"/>
          <w:szCs w:val="32"/>
        </w:rPr>
        <w:t>公允价值计量:</w:t>
      </w:r>
    </w:p>
    <w:p w:rsidR="00924687" w:rsidRDefault="00924687" w:rsidP="00924687">
      <w:pPr>
        <w:autoSpaceDE w:val="0"/>
        <w:autoSpaceDN w:val="0"/>
        <w:adjustRightInd w:val="0"/>
        <w:spacing w:line="600" w:lineRule="exact"/>
        <w:ind w:leftChars="0" w:left="0" w:firstLineChars="200" w:firstLine="640"/>
        <w:jc w:val="left"/>
        <w:rPr>
          <w:rFonts w:ascii="仿宋_GB2312" w:eastAsia="仿宋_GB2312"/>
          <w:sz w:val="32"/>
          <w:szCs w:val="32"/>
        </w:rPr>
      </w:pPr>
      <w:r>
        <w:rPr>
          <w:rFonts w:ascii="仿宋_GB2312" w:eastAsia="仿宋_GB2312" w:hAnsi="Courier New" w:hint="eastAsia"/>
          <w:sz w:val="32"/>
          <w:szCs w:val="32"/>
        </w:rPr>
        <w:lastRenderedPageBreak/>
        <w:t>适用于企业会计准则39号——</w:t>
      </w:r>
      <w:r>
        <w:rPr>
          <w:rFonts w:ascii="仿宋_GB2312" w:eastAsia="仿宋_GB2312" w:hAnsi="Courier New" w:hint="eastAsia"/>
          <w:kern w:val="0"/>
          <w:sz w:val="32"/>
          <w:szCs w:val="32"/>
        </w:rPr>
        <w:t>公允价值计量</w:t>
      </w:r>
      <w:r>
        <w:rPr>
          <w:rFonts w:ascii="仿宋_GB2312" w:eastAsia="仿宋_GB2312" w:hAnsi="Courier New" w:hint="eastAsia"/>
          <w:sz w:val="32"/>
          <w:szCs w:val="32"/>
        </w:rPr>
        <w:t>。</w:t>
      </w:r>
    </w:p>
    <w:p w:rsidR="00924687" w:rsidRDefault="00924687" w:rsidP="00924687">
      <w:pPr>
        <w:spacing w:line="600" w:lineRule="exact"/>
        <w:ind w:leftChars="0" w:left="0" w:firstLineChars="200" w:firstLine="640"/>
        <w:rPr>
          <w:rFonts w:ascii="仿宋_GB2312" w:eastAsia="仿宋_GB2312"/>
        </w:rPr>
      </w:pPr>
      <w:r>
        <w:rPr>
          <w:rFonts w:ascii="仿宋_GB2312" w:eastAsia="仿宋_GB2312" w:cs="仿宋_GB2312" w:hint="eastAsia"/>
          <w:color w:val="000000"/>
          <w:sz w:val="32"/>
          <w:szCs w:val="32"/>
        </w:rPr>
        <w:t>（3）会计报表主要项目注释</w:t>
      </w:r>
    </w:p>
    <w:p w:rsidR="00924687" w:rsidRDefault="00924687" w:rsidP="00924687">
      <w:pPr>
        <w:spacing w:line="600" w:lineRule="exact"/>
        <w:ind w:leftChars="0" w:left="0" w:firstLineChars="200" w:firstLine="643"/>
        <w:rPr>
          <w:rFonts w:ascii="Times New Roman" w:eastAsia="仿宋_GB2312" w:hAnsi="Times New Roman"/>
          <w:b/>
          <w:kern w:val="0"/>
          <w:sz w:val="32"/>
          <w:szCs w:val="32"/>
        </w:rPr>
      </w:pPr>
      <w:r>
        <w:rPr>
          <w:rFonts w:ascii="Times New Roman" w:eastAsia="仿宋_GB2312" w:hAnsi="Times New Roman" w:hint="eastAsia"/>
          <w:b/>
          <w:kern w:val="0"/>
          <w:sz w:val="32"/>
          <w:szCs w:val="32"/>
        </w:rPr>
        <w:t>应收账款</w:t>
      </w:r>
    </w:p>
    <w:p w:rsidR="00AE6CC5" w:rsidRPr="00E13DFE" w:rsidRDefault="00AE6CC5" w:rsidP="00AE6CC5">
      <w:pPr>
        <w:spacing w:line="560" w:lineRule="exact"/>
        <w:ind w:left="315" w:firstLineChars="220" w:firstLine="704"/>
        <w:jc w:val="right"/>
        <w:rPr>
          <w:rFonts w:ascii="宋体" w:eastAsia="仿宋_GB2312" w:hAnsi="Courier New"/>
          <w:sz w:val="32"/>
          <w:szCs w:val="32"/>
        </w:rPr>
      </w:pPr>
      <w:r w:rsidRPr="00E13DFE">
        <w:rPr>
          <w:rFonts w:ascii="宋体" w:eastAsia="仿宋_GB2312" w:hAnsi="Courier New" w:hint="eastAsia"/>
          <w:sz w:val="32"/>
          <w:szCs w:val="32"/>
        </w:rPr>
        <w:t>单位：元</w:t>
      </w:r>
    </w:p>
    <w:tbl>
      <w:tblPr>
        <w:tblW w:w="8758"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636"/>
        <w:gridCol w:w="2150"/>
        <w:gridCol w:w="851"/>
        <w:gridCol w:w="2220"/>
        <w:gridCol w:w="901"/>
      </w:tblGrid>
      <w:tr w:rsidR="00FE5034" w:rsidRPr="00FE5034" w:rsidTr="00FE5034">
        <w:trPr>
          <w:trHeight w:val="300"/>
          <w:tblHeader/>
          <w:jc w:val="center"/>
        </w:trPr>
        <w:tc>
          <w:tcPr>
            <w:tcW w:w="2636" w:type="dxa"/>
            <w:vMerge w:val="restart"/>
            <w:tcBorders>
              <w:top w:val="single" w:sz="12" w:space="0" w:color="auto"/>
            </w:tcBorders>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种类</w:t>
            </w:r>
          </w:p>
        </w:tc>
        <w:tc>
          <w:tcPr>
            <w:tcW w:w="6122" w:type="dxa"/>
            <w:gridSpan w:val="4"/>
            <w:tcBorders>
              <w:top w:val="single" w:sz="12" w:space="0" w:color="auto"/>
            </w:tcBorders>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期末数</w:t>
            </w:r>
          </w:p>
        </w:tc>
      </w:tr>
      <w:tr w:rsidR="00FE5034" w:rsidRPr="00FE5034" w:rsidTr="00FE5034">
        <w:trPr>
          <w:trHeight w:val="285"/>
          <w:tblHeader/>
          <w:jc w:val="center"/>
        </w:trPr>
        <w:tc>
          <w:tcPr>
            <w:tcW w:w="2636" w:type="dxa"/>
            <w:vMerge/>
            <w:vAlign w:val="center"/>
          </w:tcPr>
          <w:p w:rsidR="00FE5034" w:rsidRPr="00FE5034" w:rsidRDefault="00FE5034" w:rsidP="00FE5034">
            <w:pPr>
              <w:widowControl/>
              <w:spacing w:line="240" w:lineRule="auto"/>
              <w:ind w:leftChars="0" w:left="0"/>
              <w:jc w:val="left"/>
              <w:rPr>
                <w:rFonts w:ascii="黑体" w:eastAsia="黑体" w:hAnsi="黑体"/>
                <w:color w:val="000000"/>
                <w:kern w:val="0"/>
                <w:sz w:val="24"/>
                <w:szCs w:val="24"/>
              </w:rPr>
            </w:pPr>
          </w:p>
        </w:tc>
        <w:tc>
          <w:tcPr>
            <w:tcW w:w="3001" w:type="dxa"/>
            <w:gridSpan w:val="2"/>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账面余额</w:t>
            </w:r>
          </w:p>
        </w:tc>
        <w:tc>
          <w:tcPr>
            <w:tcW w:w="3121" w:type="dxa"/>
            <w:gridSpan w:val="2"/>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坏账准备</w:t>
            </w:r>
          </w:p>
        </w:tc>
      </w:tr>
      <w:tr w:rsidR="00FE5034" w:rsidRPr="00FE5034" w:rsidTr="00FE5034">
        <w:trPr>
          <w:trHeight w:val="285"/>
          <w:tblHeader/>
          <w:jc w:val="center"/>
        </w:trPr>
        <w:tc>
          <w:tcPr>
            <w:tcW w:w="2636" w:type="dxa"/>
            <w:vMerge/>
            <w:vAlign w:val="center"/>
          </w:tcPr>
          <w:p w:rsidR="00FE5034" w:rsidRPr="00FE5034" w:rsidRDefault="00FE5034" w:rsidP="00FE5034">
            <w:pPr>
              <w:widowControl/>
              <w:spacing w:line="240" w:lineRule="auto"/>
              <w:ind w:leftChars="0" w:left="0"/>
              <w:jc w:val="left"/>
              <w:rPr>
                <w:rFonts w:ascii="黑体" w:eastAsia="黑体" w:hAnsi="黑体"/>
                <w:color w:val="000000"/>
                <w:kern w:val="0"/>
                <w:sz w:val="24"/>
                <w:szCs w:val="24"/>
              </w:rPr>
            </w:pPr>
          </w:p>
        </w:tc>
        <w:tc>
          <w:tcPr>
            <w:tcW w:w="2150" w:type="dxa"/>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金额</w:t>
            </w:r>
          </w:p>
        </w:tc>
        <w:tc>
          <w:tcPr>
            <w:tcW w:w="851" w:type="dxa"/>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比例（％）</w:t>
            </w:r>
          </w:p>
        </w:tc>
        <w:tc>
          <w:tcPr>
            <w:tcW w:w="2220" w:type="dxa"/>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金额</w:t>
            </w:r>
          </w:p>
        </w:tc>
        <w:tc>
          <w:tcPr>
            <w:tcW w:w="901" w:type="dxa"/>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比例（％）</w:t>
            </w:r>
          </w:p>
        </w:tc>
      </w:tr>
      <w:tr w:rsidR="00FE5034" w:rsidRPr="00FE5034" w:rsidTr="00FE5034">
        <w:trPr>
          <w:trHeight w:val="465"/>
          <w:jc w:val="center"/>
        </w:trPr>
        <w:tc>
          <w:tcPr>
            <w:tcW w:w="2636" w:type="dxa"/>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单项金额重大并单项计提坏账准备的应收账款</w:t>
            </w:r>
          </w:p>
        </w:tc>
        <w:tc>
          <w:tcPr>
            <w:tcW w:w="215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1,390,464,155.01</w:t>
            </w:r>
          </w:p>
        </w:tc>
        <w:tc>
          <w:tcPr>
            <w:tcW w:w="85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15.34</w:t>
            </w:r>
          </w:p>
        </w:tc>
        <w:tc>
          <w:tcPr>
            <w:tcW w:w="222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806,586,168.46</w:t>
            </w:r>
          </w:p>
        </w:tc>
        <w:tc>
          <w:tcPr>
            <w:tcW w:w="90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58.01</w:t>
            </w:r>
          </w:p>
        </w:tc>
      </w:tr>
      <w:tr w:rsidR="00FE5034" w:rsidRPr="00FE5034" w:rsidTr="00FE5034">
        <w:trPr>
          <w:trHeight w:val="465"/>
          <w:jc w:val="center"/>
        </w:trPr>
        <w:tc>
          <w:tcPr>
            <w:tcW w:w="2636" w:type="dxa"/>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按信用风险特征组合计提坏账准备的应收账款</w:t>
            </w:r>
          </w:p>
        </w:tc>
        <w:tc>
          <w:tcPr>
            <w:tcW w:w="215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7,535,476,022.15</w:t>
            </w:r>
          </w:p>
        </w:tc>
        <w:tc>
          <w:tcPr>
            <w:tcW w:w="85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83.11</w:t>
            </w:r>
          </w:p>
        </w:tc>
        <w:tc>
          <w:tcPr>
            <w:tcW w:w="222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1,135,205,086.49</w:t>
            </w:r>
          </w:p>
        </w:tc>
        <w:tc>
          <w:tcPr>
            <w:tcW w:w="90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15.06</w:t>
            </w:r>
          </w:p>
        </w:tc>
      </w:tr>
      <w:tr w:rsidR="00FE5034" w:rsidRPr="00FE5034" w:rsidTr="00FE5034">
        <w:trPr>
          <w:trHeight w:val="285"/>
          <w:jc w:val="center"/>
        </w:trPr>
        <w:tc>
          <w:tcPr>
            <w:tcW w:w="2636" w:type="dxa"/>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其中：组合1</w:t>
            </w:r>
          </w:p>
        </w:tc>
        <w:tc>
          <w:tcPr>
            <w:tcW w:w="215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5,024,188,548.82</w:t>
            </w:r>
          </w:p>
        </w:tc>
        <w:tc>
          <w:tcPr>
            <w:tcW w:w="85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55.41</w:t>
            </w:r>
          </w:p>
        </w:tc>
        <w:tc>
          <w:tcPr>
            <w:tcW w:w="222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1,135,205,086.49</w:t>
            </w:r>
          </w:p>
        </w:tc>
        <w:tc>
          <w:tcPr>
            <w:tcW w:w="90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22.59</w:t>
            </w:r>
          </w:p>
        </w:tc>
      </w:tr>
      <w:tr w:rsidR="00FE5034" w:rsidRPr="00FE5034" w:rsidTr="00FE5034">
        <w:trPr>
          <w:trHeight w:val="279"/>
          <w:jc w:val="center"/>
        </w:trPr>
        <w:tc>
          <w:tcPr>
            <w:tcW w:w="2636" w:type="dxa"/>
            <w:vAlign w:val="center"/>
          </w:tcPr>
          <w:p w:rsidR="00FE5034" w:rsidRPr="00FE5034" w:rsidRDefault="00FE5034" w:rsidP="00FE5034">
            <w:pPr>
              <w:widowControl/>
              <w:spacing w:line="240" w:lineRule="auto"/>
              <w:ind w:leftChars="0" w:left="0" w:firstLineChars="300" w:firstLine="72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组合2</w:t>
            </w:r>
          </w:p>
        </w:tc>
        <w:tc>
          <w:tcPr>
            <w:tcW w:w="215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2,511,287,473.33</w:t>
            </w:r>
          </w:p>
        </w:tc>
        <w:tc>
          <w:tcPr>
            <w:tcW w:w="85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27.70</w:t>
            </w:r>
          </w:p>
        </w:tc>
        <w:tc>
          <w:tcPr>
            <w:tcW w:w="222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w:t>
            </w:r>
          </w:p>
        </w:tc>
        <w:tc>
          <w:tcPr>
            <w:tcW w:w="90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w:t>
            </w:r>
          </w:p>
        </w:tc>
      </w:tr>
      <w:tr w:rsidR="00FE5034" w:rsidRPr="00FE5034" w:rsidTr="00FE5034">
        <w:trPr>
          <w:trHeight w:val="465"/>
          <w:jc w:val="center"/>
        </w:trPr>
        <w:tc>
          <w:tcPr>
            <w:tcW w:w="2636" w:type="dxa"/>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单项金额虽不重大但单项计提坏账准备的应收账款</w:t>
            </w:r>
          </w:p>
        </w:tc>
        <w:tc>
          <w:tcPr>
            <w:tcW w:w="215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140,840,983.57</w:t>
            </w:r>
          </w:p>
        </w:tc>
        <w:tc>
          <w:tcPr>
            <w:tcW w:w="85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1.55</w:t>
            </w:r>
          </w:p>
        </w:tc>
        <w:tc>
          <w:tcPr>
            <w:tcW w:w="2220"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139,442,758.61</w:t>
            </w:r>
          </w:p>
        </w:tc>
        <w:tc>
          <w:tcPr>
            <w:tcW w:w="901" w:type="dxa"/>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99.01</w:t>
            </w:r>
          </w:p>
        </w:tc>
      </w:tr>
      <w:tr w:rsidR="00FE5034" w:rsidRPr="00FE5034" w:rsidTr="00FE5034">
        <w:trPr>
          <w:trHeight w:val="285"/>
          <w:jc w:val="center"/>
        </w:trPr>
        <w:tc>
          <w:tcPr>
            <w:tcW w:w="2636" w:type="dxa"/>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合计</w:t>
            </w:r>
          </w:p>
        </w:tc>
        <w:tc>
          <w:tcPr>
            <w:tcW w:w="2150" w:type="dxa"/>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9,066,781,160.73</w:t>
            </w:r>
          </w:p>
        </w:tc>
        <w:tc>
          <w:tcPr>
            <w:tcW w:w="851" w:type="dxa"/>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100.00</w:t>
            </w:r>
          </w:p>
        </w:tc>
        <w:tc>
          <w:tcPr>
            <w:tcW w:w="2220" w:type="dxa"/>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2,081,234,013.56</w:t>
            </w:r>
          </w:p>
        </w:tc>
        <w:tc>
          <w:tcPr>
            <w:tcW w:w="901" w:type="dxa"/>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22.95</w:t>
            </w:r>
          </w:p>
        </w:tc>
      </w:tr>
    </w:tbl>
    <w:p w:rsidR="00FE5034" w:rsidRDefault="00AE6CC5" w:rsidP="00FE5034">
      <w:pPr>
        <w:pStyle w:val="a8"/>
        <w:snapToGrid w:val="0"/>
        <w:spacing w:line="600" w:lineRule="exact"/>
        <w:ind w:firstLineChars="200" w:firstLine="640"/>
        <w:outlineLvl w:val="2"/>
        <w:rPr>
          <w:rFonts w:ascii="仿宋_GB2312" w:eastAsia="仿宋_GB2312" w:hAnsi="Times New Roman"/>
          <w:bCs/>
          <w:kern w:val="0"/>
          <w:sz w:val="32"/>
          <w:szCs w:val="32"/>
        </w:rPr>
      </w:pPr>
      <w:r w:rsidRPr="00FE5034">
        <w:rPr>
          <w:rFonts w:ascii="仿宋_GB2312" w:eastAsia="仿宋_GB2312" w:hAnsi="Times New Roman" w:hint="eastAsia"/>
          <w:bCs/>
          <w:kern w:val="0"/>
          <w:sz w:val="32"/>
          <w:szCs w:val="32"/>
        </w:rPr>
        <w:t>（续）</w:t>
      </w:r>
    </w:p>
    <w:tbl>
      <w:tblPr>
        <w:tblW w:w="5256" w:type="pct"/>
        <w:jc w:val="center"/>
        <w:tblInd w:w="-201" w:type="dxa"/>
        <w:tblBorders>
          <w:top w:val="single" w:sz="12" w:space="0" w:color="auto"/>
          <w:bottom w:val="single" w:sz="12" w:space="0" w:color="auto"/>
          <w:insideH w:val="single" w:sz="4" w:space="0" w:color="auto"/>
          <w:insideV w:val="single" w:sz="4" w:space="0" w:color="auto"/>
        </w:tblBorders>
        <w:tblLayout w:type="fixed"/>
        <w:tblLook w:val="0000"/>
      </w:tblPr>
      <w:tblGrid>
        <w:gridCol w:w="2812"/>
        <w:gridCol w:w="2136"/>
        <w:gridCol w:w="937"/>
        <w:gridCol w:w="2136"/>
        <w:gridCol w:w="937"/>
      </w:tblGrid>
      <w:tr w:rsidR="00FE5034" w:rsidRPr="00FE5034" w:rsidTr="00FE5034">
        <w:trPr>
          <w:trHeight w:val="300"/>
          <w:tblHeader/>
          <w:jc w:val="center"/>
        </w:trPr>
        <w:tc>
          <w:tcPr>
            <w:tcW w:w="1570" w:type="pct"/>
            <w:vMerge w:val="restart"/>
            <w:tcBorders>
              <w:top w:val="single" w:sz="12" w:space="0" w:color="auto"/>
            </w:tcBorders>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种类</w:t>
            </w:r>
          </w:p>
        </w:tc>
        <w:tc>
          <w:tcPr>
            <w:tcW w:w="3430" w:type="pct"/>
            <w:gridSpan w:val="4"/>
            <w:tcBorders>
              <w:top w:val="single" w:sz="12" w:space="0" w:color="auto"/>
            </w:tcBorders>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年初数</w:t>
            </w:r>
          </w:p>
        </w:tc>
      </w:tr>
      <w:tr w:rsidR="00FE5034" w:rsidRPr="00FE5034" w:rsidTr="00FE5034">
        <w:trPr>
          <w:trHeight w:val="285"/>
          <w:tblHeader/>
          <w:jc w:val="center"/>
        </w:trPr>
        <w:tc>
          <w:tcPr>
            <w:tcW w:w="1570" w:type="pct"/>
            <w:vMerge/>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p>
        </w:tc>
        <w:tc>
          <w:tcPr>
            <w:tcW w:w="1714" w:type="pct"/>
            <w:gridSpan w:val="2"/>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账面余额</w:t>
            </w:r>
          </w:p>
        </w:tc>
        <w:tc>
          <w:tcPr>
            <w:tcW w:w="1716" w:type="pct"/>
            <w:gridSpan w:val="2"/>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坏账准备</w:t>
            </w:r>
          </w:p>
        </w:tc>
      </w:tr>
      <w:tr w:rsidR="00FE5034" w:rsidRPr="00FE5034" w:rsidTr="00FE5034">
        <w:trPr>
          <w:trHeight w:val="285"/>
          <w:tblHeader/>
          <w:jc w:val="center"/>
        </w:trPr>
        <w:tc>
          <w:tcPr>
            <w:tcW w:w="1570" w:type="pct"/>
            <w:vMerge/>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p>
        </w:tc>
        <w:tc>
          <w:tcPr>
            <w:tcW w:w="1192" w:type="pct"/>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金额</w:t>
            </w:r>
          </w:p>
        </w:tc>
        <w:tc>
          <w:tcPr>
            <w:tcW w:w="523" w:type="pct"/>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比例（％）</w:t>
            </w:r>
          </w:p>
        </w:tc>
        <w:tc>
          <w:tcPr>
            <w:tcW w:w="1192" w:type="pct"/>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金额</w:t>
            </w:r>
          </w:p>
        </w:tc>
        <w:tc>
          <w:tcPr>
            <w:tcW w:w="524" w:type="pct"/>
            <w:vAlign w:val="center"/>
          </w:tcPr>
          <w:p w:rsidR="00FE5034" w:rsidRPr="00FE5034" w:rsidRDefault="00FE5034" w:rsidP="00FE5034">
            <w:pPr>
              <w:widowControl/>
              <w:spacing w:line="240" w:lineRule="auto"/>
              <w:ind w:leftChars="0" w:left="0"/>
              <w:jc w:val="center"/>
              <w:rPr>
                <w:rFonts w:ascii="黑体" w:eastAsia="黑体" w:hAnsi="黑体"/>
                <w:color w:val="000000"/>
                <w:kern w:val="0"/>
                <w:sz w:val="24"/>
                <w:szCs w:val="24"/>
              </w:rPr>
            </w:pPr>
            <w:r w:rsidRPr="00FE5034">
              <w:rPr>
                <w:rFonts w:ascii="黑体" w:eastAsia="黑体" w:hAnsi="黑体" w:hint="eastAsia"/>
                <w:color w:val="000000"/>
                <w:kern w:val="0"/>
                <w:sz w:val="24"/>
                <w:szCs w:val="24"/>
              </w:rPr>
              <w:t>比例（％）</w:t>
            </w:r>
          </w:p>
        </w:tc>
      </w:tr>
      <w:tr w:rsidR="00FE5034" w:rsidRPr="00FE5034" w:rsidTr="00FE5034">
        <w:trPr>
          <w:trHeight w:val="340"/>
          <w:jc w:val="center"/>
        </w:trPr>
        <w:tc>
          <w:tcPr>
            <w:tcW w:w="1570" w:type="pct"/>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单项金额重大并单项计提坏账准备的应收账款</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652,784,107.32</w:t>
            </w:r>
          </w:p>
        </w:tc>
        <w:tc>
          <w:tcPr>
            <w:tcW w:w="523"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6.94</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347,817,906.56</w:t>
            </w:r>
          </w:p>
        </w:tc>
        <w:tc>
          <w:tcPr>
            <w:tcW w:w="524"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53.28</w:t>
            </w:r>
          </w:p>
        </w:tc>
      </w:tr>
      <w:tr w:rsidR="00FE5034" w:rsidRPr="00FE5034" w:rsidTr="00FE5034">
        <w:trPr>
          <w:trHeight w:val="340"/>
          <w:jc w:val="center"/>
        </w:trPr>
        <w:tc>
          <w:tcPr>
            <w:tcW w:w="1570" w:type="pct"/>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按信用风险特征组合计提坏账准备的应收账款</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8,614,037,700.45</w:t>
            </w:r>
          </w:p>
        </w:tc>
        <w:tc>
          <w:tcPr>
            <w:tcW w:w="523"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91.61</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1,240,905,134.25</w:t>
            </w:r>
          </w:p>
        </w:tc>
        <w:tc>
          <w:tcPr>
            <w:tcW w:w="524"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14.41</w:t>
            </w:r>
          </w:p>
        </w:tc>
      </w:tr>
      <w:tr w:rsidR="00FE5034" w:rsidRPr="00FE5034" w:rsidTr="00FE5034">
        <w:trPr>
          <w:trHeight w:val="340"/>
          <w:jc w:val="center"/>
        </w:trPr>
        <w:tc>
          <w:tcPr>
            <w:tcW w:w="1570" w:type="pct"/>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其中：组合1</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5,423,858,474.07</w:t>
            </w:r>
          </w:p>
        </w:tc>
        <w:tc>
          <w:tcPr>
            <w:tcW w:w="523"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57.68</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1,240,905,134.25</w:t>
            </w:r>
          </w:p>
        </w:tc>
        <w:tc>
          <w:tcPr>
            <w:tcW w:w="524"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22.88</w:t>
            </w:r>
          </w:p>
        </w:tc>
      </w:tr>
      <w:tr w:rsidR="00FE5034" w:rsidRPr="00FE5034" w:rsidTr="00FE5034">
        <w:trPr>
          <w:trHeight w:val="340"/>
          <w:jc w:val="center"/>
        </w:trPr>
        <w:tc>
          <w:tcPr>
            <w:tcW w:w="1570" w:type="pct"/>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组合2</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3,190,179,226.38</w:t>
            </w:r>
          </w:p>
        </w:tc>
        <w:tc>
          <w:tcPr>
            <w:tcW w:w="523"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33.93</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524"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w:t>
            </w:r>
          </w:p>
        </w:tc>
      </w:tr>
      <w:tr w:rsidR="00FE5034" w:rsidRPr="00FE5034" w:rsidTr="00FE5034">
        <w:trPr>
          <w:trHeight w:val="340"/>
          <w:jc w:val="center"/>
        </w:trPr>
        <w:tc>
          <w:tcPr>
            <w:tcW w:w="1570" w:type="pct"/>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单项金额虽不重大但单项计提坏账准备的应收账款</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136,461,646.75</w:t>
            </w:r>
          </w:p>
        </w:tc>
        <w:tc>
          <w:tcPr>
            <w:tcW w:w="523"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1.45</w:t>
            </w:r>
          </w:p>
        </w:tc>
        <w:tc>
          <w:tcPr>
            <w:tcW w:w="1192"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136,019,627.05</w:t>
            </w:r>
          </w:p>
        </w:tc>
        <w:tc>
          <w:tcPr>
            <w:tcW w:w="524" w:type="pct"/>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99.68</w:t>
            </w:r>
          </w:p>
        </w:tc>
      </w:tr>
      <w:tr w:rsidR="00FE5034" w:rsidRPr="00FE5034" w:rsidTr="00FE5034">
        <w:trPr>
          <w:trHeight w:val="340"/>
          <w:jc w:val="center"/>
        </w:trPr>
        <w:tc>
          <w:tcPr>
            <w:tcW w:w="1570" w:type="pct"/>
            <w:tcBorders>
              <w:bottom w:val="single" w:sz="12" w:space="0" w:color="auto"/>
            </w:tcBorders>
            <w:vAlign w:val="center"/>
          </w:tcPr>
          <w:p w:rsidR="00FE5034" w:rsidRPr="00FE5034" w:rsidRDefault="00FE5034" w:rsidP="00FE5034">
            <w:pPr>
              <w:widowControl/>
              <w:spacing w:line="240" w:lineRule="auto"/>
              <w:ind w:leftChars="0" w:left="0"/>
              <w:jc w:val="center"/>
              <w:rPr>
                <w:rFonts w:ascii="仿宋_GB2312" w:eastAsia="仿宋_GB2312"/>
                <w:color w:val="000000"/>
                <w:kern w:val="0"/>
                <w:sz w:val="24"/>
                <w:szCs w:val="24"/>
              </w:rPr>
            </w:pPr>
            <w:r w:rsidRPr="00FE5034">
              <w:rPr>
                <w:rFonts w:ascii="仿宋_GB2312" w:eastAsia="仿宋_GB2312" w:hint="eastAsia"/>
                <w:color w:val="000000"/>
                <w:kern w:val="0"/>
                <w:sz w:val="24"/>
                <w:szCs w:val="24"/>
              </w:rPr>
              <w:t>单项金额重大并单项计提坏账准备的应收账款</w:t>
            </w:r>
          </w:p>
        </w:tc>
        <w:tc>
          <w:tcPr>
            <w:tcW w:w="1192" w:type="pct"/>
            <w:tcBorders>
              <w:bottom w:val="single" w:sz="12" w:space="0" w:color="auto"/>
            </w:tcBorders>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9,403,283,454.52</w:t>
            </w:r>
          </w:p>
        </w:tc>
        <w:tc>
          <w:tcPr>
            <w:tcW w:w="523" w:type="pct"/>
            <w:tcBorders>
              <w:bottom w:val="single" w:sz="12" w:space="0" w:color="auto"/>
            </w:tcBorders>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100.00</w:t>
            </w:r>
          </w:p>
        </w:tc>
        <w:tc>
          <w:tcPr>
            <w:tcW w:w="1192" w:type="pct"/>
            <w:tcBorders>
              <w:bottom w:val="single" w:sz="12" w:space="0" w:color="auto"/>
            </w:tcBorders>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1,724,742,667.86</w:t>
            </w:r>
          </w:p>
        </w:tc>
        <w:tc>
          <w:tcPr>
            <w:tcW w:w="524" w:type="pct"/>
            <w:tcBorders>
              <w:bottom w:val="single" w:sz="12" w:space="0" w:color="auto"/>
            </w:tcBorders>
            <w:vAlign w:val="center"/>
          </w:tcPr>
          <w:p w:rsidR="00FE5034" w:rsidRPr="00FE5034" w:rsidRDefault="00FE5034" w:rsidP="00FE5034">
            <w:pPr>
              <w:spacing w:line="240" w:lineRule="auto"/>
              <w:ind w:leftChars="0" w:left="0"/>
              <w:jc w:val="center"/>
              <w:rPr>
                <w:rFonts w:ascii="仿宋_GB2312" w:eastAsia="仿宋_GB2312"/>
                <w:color w:val="000000"/>
                <w:kern w:val="0"/>
                <w:sz w:val="24"/>
                <w:szCs w:val="24"/>
              </w:rPr>
            </w:pPr>
            <w:r w:rsidRPr="00FE5034">
              <w:rPr>
                <w:rFonts w:ascii="仿宋_GB2312" w:eastAsia="仿宋_GB2312"/>
                <w:color w:val="000000"/>
                <w:kern w:val="0"/>
                <w:sz w:val="24"/>
                <w:szCs w:val="24"/>
              </w:rPr>
              <w:t>18.34</w:t>
            </w:r>
          </w:p>
        </w:tc>
      </w:tr>
    </w:tbl>
    <w:p w:rsidR="00AE6CC5" w:rsidRPr="00307CC8" w:rsidRDefault="00AE6CC5" w:rsidP="00307CC8">
      <w:pPr>
        <w:spacing w:line="600" w:lineRule="exact"/>
        <w:ind w:leftChars="0" w:left="0" w:firstLineChars="200" w:firstLine="643"/>
        <w:rPr>
          <w:rFonts w:ascii="Times New Roman" w:eastAsia="仿宋_GB2312" w:hAnsi="Times New Roman"/>
          <w:b/>
          <w:kern w:val="0"/>
          <w:sz w:val="32"/>
          <w:szCs w:val="32"/>
        </w:rPr>
      </w:pPr>
      <w:r w:rsidRPr="00307CC8">
        <w:rPr>
          <w:rFonts w:ascii="Times New Roman" w:eastAsia="仿宋_GB2312" w:hAnsi="Times New Roman" w:hint="eastAsia"/>
          <w:b/>
          <w:kern w:val="0"/>
          <w:sz w:val="32"/>
          <w:szCs w:val="32"/>
        </w:rPr>
        <w:t>存货</w:t>
      </w:r>
    </w:p>
    <w:p w:rsidR="00307CC8" w:rsidRDefault="00AE6CC5" w:rsidP="00307CC8">
      <w:pPr>
        <w:spacing w:line="560" w:lineRule="exact"/>
        <w:ind w:left="315" w:firstLineChars="220" w:firstLine="704"/>
        <w:jc w:val="right"/>
        <w:rPr>
          <w:rFonts w:ascii="宋体" w:eastAsia="仿宋_GB2312" w:hAnsi="Courier New"/>
          <w:sz w:val="32"/>
          <w:szCs w:val="32"/>
        </w:rPr>
      </w:pPr>
      <w:r w:rsidRPr="00307CC8">
        <w:rPr>
          <w:rFonts w:ascii="宋体" w:eastAsia="仿宋_GB2312" w:hAnsi="Courier New" w:hint="eastAsia"/>
          <w:sz w:val="32"/>
          <w:szCs w:val="32"/>
        </w:rPr>
        <w:t>单位：元</w:t>
      </w:r>
    </w:p>
    <w:tbl>
      <w:tblPr>
        <w:tblW w:w="9417"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376"/>
        <w:gridCol w:w="2436"/>
        <w:gridCol w:w="2169"/>
        <w:gridCol w:w="2436"/>
      </w:tblGrid>
      <w:tr w:rsidR="00307CC8" w:rsidRPr="009F443B" w:rsidTr="00307CC8">
        <w:trPr>
          <w:trHeight w:val="300"/>
          <w:tblHeader/>
          <w:jc w:val="center"/>
        </w:trPr>
        <w:tc>
          <w:tcPr>
            <w:tcW w:w="2376" w:type="dxa"/>
            <w:vMerge w:val="restart"/>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r w:rsidRPr="009F443B">
              <w:rPr>
                <w:rFonts w:ascii="黑体" w:eastAsia="黑体" w:hAnsi="黑体" w:hint="eastAsia"/>
                <w:color w:val="000000"/>
                <w:kern w:val="0"/>
                <w:sz w:val="24"/>
                <w:szCs w:val="24"/>
              </w:rPr>
              <w:lastRenderedPageBreak/>
              <w:t>存货项目</w:t>
            </w:r>
          </w:p>
        </w:tc>
        <w:tc>
          <w:tcPr>
            <w:tcW w:w="7041" w:type="dxa"/>
            <w:gridSpan w:val="3"/>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r w:rsidRPr="009F443B">
              <w:rPr>
                <w:rFonts w:ascii="黑体" w:eastAsia="黑体" w:hAnsi="黑体" w:hint="eastAsia"/>
                <w:color w:val="000000"/>
                <w:kern w:val="0"/>
                <w:sz w:val="24"/>
                <w:szCs w:val="24"/>
              </w:rPr>
              <w:t>期末数</w:t>
            </w:r>
          </w:p>
        </w:tc>
      </w:tr>
      <w:tr w:rsidR="00307CC8" w:rsidRPr="009F443B" w:rsidTr="00307CC8">
        <w:trPr>
          <w:trHeight w:val="285"/>
          <w:tblHeader/>
          <w:jc w:val="center"/>
        </w:trPr>
        <w:tc>
          <w:tcPr>
            <w:tcW w:w="2376" w:type="dxa"/>
            <w:vMerge/>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p>
        </w:tc>
        <w:tc>
          <w:tcPr>
            <w:tcW w:w="2436" w:type="dxa"/>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r w:rsidRPr="009F443B">
              <w:rPr>
                <w:rFonts w:ascii="黑体" w:eastAsia="黑体" w:hAnsi="黑体" w:hint="eastAsia"/>
                <w:color w:val="000000"/>
                <w:kern w:val="0"/>
                <w:sz w:val="24"/>
                <w:szCs w:val="24"/>
              </w:rPr>
              <w:t>账面余额</w:t>
            </w:r>
          </w:p>
        </w:tc>
        <w:tc>
          <w:tcPr>
            <w:tcW w:w="2169" w:type="dxa"/>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r w:rsidRPr="009F443B">
              <w:rPr>
                <w:rFonts w:ascii="黑体" w:eastAsia="黑体" w:hAnsi="黑体" w:hint="eastAsia"/>
                <w:color w:val="000000"/>
                <w:kern w:val="0"/>
                <w:sz w:val="24"/>
                <w:szCs w:val="24"/>
              </w:rPr>
              <w:t>跌价准备</w:t>
            </w:r>
          </w:p>
        </w:tc>
        <w:tc>
          <w:tcPr>
            <w:tcW w:w="2436" w:type="dxa"/>
            <w:vAlign w:val="center"/>
          </w:tcPr>
          <w:p w:rsidR="00307CC8" w:rsidRPr="009F443B" w:rsidRDefault="00307CC8" w:rsidP="00307CC8">
            <w:pPr>
              <w:widowControl/>
              <w:spacing w:line="240" w:lineRule="auto"/>
              <w:ind w:leftChars="0" w:left="0"/>
              <w:jc w:val="center"/>
              <w:rPr>
                <w:rFonts w:ascii="黑体" w:eastAsia="黑体" w:hAnsi="黑体"/>
                <w:color w:val="000000"/>
                <w:kern w:val="0"/>
                <w:sz w:val="24"/>
                <w:szCs w:val="24"/>
              </w:rPr>
            </w:pPr>
            <w:r w:rsidRPr="009F443B">
              <w:rPr>
                <w:rFonts w:ascii="黑体" w:eastAsia="黑体" w:hAnsi="黑体" w:hint="eastAsia"/>
                <w:color w:val="000000"/>
                <w:kern w:val="0"/>
                <w:sz w:val="24"/>
                <w:szCs w:val="24"/>
              </w:rPr>
              <w:t>账面价值</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在途物资</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146,187,391.38</w:t>
            </w:r>
          </w:p>
        </w:tc>
        <w:tc>
          <w:tcPr>
            <w:tcW w:w="2169" w:type="dxa"/>
            <w:vAlign w:val="center"/>
          </w:tcPr>
          <w:p w:rsidR="00307CC8" w:rsidRPr="009F443B" w:rsidRDefault="002F41AE" w:rsidP="00307CC8">
            <w:pPr>
              <w:widowControl/>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146,187,391.38</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原材料</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6,643,644,796.83</w:t>
            </w:r>
          </w:p>
        </w:tc>
        <w:tc>
          <w:tcPr>
            <w:tcW w:w="2169"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459,605,430.59</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6,184,039,366.24</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库存商品</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4,782,129,332.44</w:t>
            </w:r>
          </w:p>
        </w:tc>
        <w:tc>
          <w:tcPr>
            <w:tcW w:w="2169"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142,046,347.84</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4,640,082,984.60</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在产品及自制半成品</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2,788,907,490.73</w:t>
            </w:r>
          </w:p>
        </w:tc>
        <w:tc>
          <w:tcPr>
            <w:tcW w:w="2169"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826,357,886.59</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1,962,549,604.14</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周转材料</w:t>
            </w:r>
            <w:r w:rsidRPr="009F443B">
              <w:rPr>
                <w:rFonts w:ascii="仿宋_GB2312" w:eastAsia="仿宋_GB2312"/>
                <w:color w:val="000000"/>
                <w:kern w:val="0"/>
                <w:sz w:val="24"/>
                <w:szCs w:val="24"/>
              </w:rPr>
              <w:t>、备品备件</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148,253,928.06</w:t>
            </w:r>
          </w:p>
        </w:tc>
        <w:tc>
          <w:tcPr>
            <w:tcW w:w="2169"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145,508.38</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148,108,419.68</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hint="eastAsia"/>
                <w:color w:val="000000"/>
                <w:kern w:val="0"/>
                <w:sz w:val="24"/>
                <w:szCs w:val="24"/>
              </w:rPr>
              <w:t>工程施工</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2,504,461,075.89</w:t>
            </w:r>
          </w:p>
        </w:tc>
        <w:tc>
          <w:tcPr>
            <w:tcW w:w="2169"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8,102,527.76</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2,496,358,548.13</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开发成本</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11,589,760,477.52</w:t>
            </w:r>
          </w:p>
        </w:tc>
        <w:tc>
          <w:tcPr>
            <w:tcW w:w="2169" w:type="dxa"/>
            <w:vAlign w:val="center"/>
          </w:tcPr>
          <w:p w:rsidR="00307CC8" w:rsidRPr="009F443B" w:rsidRDefault="002F41AE" w:rsidP="00307CC8">
            <w:pPr>
              <w:widowControl/>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11,589,760,477.52</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开发产品</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1,287,875,008.83</w:t>
            </w:r>
          </w:p>
        </w:tc>
        <w:tc>
          <w:tcPr>
            <w:tcW w:w="2169" w:type="dxa"/>
            <w:vAlign w:val="center"/>
          </w:tcPr>
          <w:p w:rsidR="00307CC8" w:rsidRPr="009F443B" w:rsidRDefault="002F41AE" w:rsidP="00307CC8">
            <w:pPr>
              <w:widowControl/>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243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1,287,875,008.83</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材料采购</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5,794,502.85</w:t>
            </w:r>
          </w:p>
        </w:tc>
        <w:tc>
          <w:tcPr>
            <w:tcW w:w="2169" w:type="dxa"/>
            <w:vAlign w:val="center"/>
          </w:tcPr>
          <w:p w:rsidR="00307CC8" w:rsidRPr="009F443B" w:rsidRDefault="002F41AE" w:rsidP="00307CC8">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5,794,502.85</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委托加工物资</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21,942,986.49</w:t>
            </w:r>
          </w:p>
        </w:tc>
        <w:tc>
          <w:tcPr>
            <w:tcW w:w="2169"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7,397,687.27</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14,545,299.22</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其他</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1,415,326.21</w:t>
            </w:r>
          </w:p>
        </w:tc>
        <w:tc>
          <w:tcPr>
            <w:tcW w:w="2169" w:type="dxa"/>
            <w:vAlign w:val="center"/>
          </w:tcPr>
          <w:p w:rsidR="00307CC8" w:rsidRPr="009F443B" w:rsidRDefault="002F41AE" w:rsidP="00307CC8">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1,415,326.21</w:t>
            </w:r>
          </w:p>
        </w:tc>
      </w:tr>
      <w:tr w:rsidR="00307CC8" w:rsidRPr="009F443B" w:rsidTr="00307CC8">
        <w:trPr>
          <w:trHeight w:val="285"/>
          <w:jc w:val="center"/>
        </w:trPr>
        <w:tc>
          <w:tcPr>
            <w:tcW w:w="2376" w:type="dxa"/>
            <w:vAlign w:val="center"/>
          </w:tcPr>
          <w:p w:rsidR="00307CC8" w:rsidRPr="009F443B" w:rsidRDefault="00307CC8" w:rsidP="00307CC8">
            <w:pPr>
              <w:widowControl/>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合计</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29,920,372,317.23</w:t>
            </w:r>
          </w:p>
        </w:tc>
        <w:tc>
          <w:tcPr>
            <w:tcW w:w="2169"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1,443,655,388.43</w:t>
            </w:r>
          </w:p>
        </w:tc>
        <w:tc>
          <w:tcPr>
            <w:tcW w:w="2436" w:type="dxa"/>
            <w:vAlign w:val="center"/>
          </w:tcPr>
          <w:p w:rsidR="00307CC8" w:rsidRPr="009F443B" w:rsidRDefault="00307CC8" w:rsidP="00307CC8">
            <w:pPr>
              <w:spacing w:line="240" w:lineRule="auto"/>
              <w:ind w:leftChars="0" w:left="0"/>
              <w:jc w:val="center"/>
              <w:rPr>
                <w:rFonts w:ascii="仿宋_GB2312" w:eastAsia="仿宋_GB2312"/>
                <w:color w:val="000000"/>
                <w:kern w:val="0"/>
                <w:sz w:val="24"/>
                <w:szCs w:val="24"/>
              </w:rPr>
            </w:pPr>
            <w:r w:rsidRPr="009F443B">
              <w:rPr>
                <w:rFonts w:ascii="仿宋_GB2312" w:eastAsia="仿宋_GB2312"/>
                <w:color w:val="000000"/>
                <w:kern w:val="0"/>
                <w:sz w:val="24"/>
                <w:szCs w:val="24"/>
              </w:rPr>
              <w:t>28,476,716,928.80</w:t>
            </w:r>
          </w:p>
        </w:tc>
      </w:tr>
    </w:tbl>
    <w:p w:rsidR="002F41AE" w:rsidRPr="002F41AE" w:rsidRDefault="00AE6CC5" w:rsidP="002F41AE">
      <w:pPr>
        <w:pStyle w:val="a8"/>
        <w:snapToGrid w:val="0"/>
        <w:spacing w:line="600" w:lineRule="exact"/>
        <w:ind w:firstLineChars="200" w:firstLine="640"/>
        <w:outlineLvl w:val="2"/>
        <w:rPr>
          <w:rFonts w:ascii="仿宋_GB2312" w:eastAsia="仿宋_GB2312" w:hAnsi="Times New Roman"/>
          <w:bCs/>
          <w:kern w:val="0"/>
          <w:sz w:val="32"/>
          <w:szCs w:val="32"/>
        </w:rPr>
      </w:pPr>
      <w:r w:rsidRPr="002F41AE">
        <w:rPr>
          <w:rFonts w:ascii="仿宋_GB2312" w:eastAsia="仿宋_GB2312" w:hAnsi="Times New Roman" w:hint="eastAsia"/>
          <w:bCs/>
          <w:kern w:val="0"/>
          <w:sz w:val="32"/>
          <w:szCs w:val="32"/>
        </w:rPr>
        <w:t>（续）</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874"/>
        <w:gridCol w:w="2256"/>
        <w:gridCol w:w="2136"/>
        <w:gridCol w:w="2256"/>
      </w:tblGrid>
      <w:tr w:rsidR="002F41AE" w:rsidRPr="002F41AE" w:rsidTr="002F41AE">
        <w:trPr>
          <w:trHeight w:val="300"/>
          <w:tblHeader/>
          <w:jc w:val="center"/>
        </w:trPr>
        <w:tc>
          <w:tcPr>
            <w:tcW w:w="1515" w:type="pct"/>
            <w:vMerge w:val="restart"/>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r w:rsidRPr="002F41AE">
              <w:rPr>
                <w:rFonts w:ascii="黑体" w:eastAsia="黑体" w:hAnsi="黑体" w:hint="eastAsia"/>
                <w:color w:val="000000"/>
                <w:kern w:val="0"/>
                <w:sz w:val="24"/>
                <w:szCs w:val="24"/>
              </w:rPr>
              <w:t>存货项目</w:t>
            </w:r>
          </w:p>
        </w:tc>
        <w:tc>
          <w:tcPr>
            <w:tcW w:w="3485" w:type="pct"/>
            <w:gridSpan w:val="3"/>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r w:rsidRPr="002F41AE">
              <w:rPr>
                <w:rFonts w:ascii="黑体" w:eastAsia="黑体" w:hAnsi="黑体" w:hint="eastAsia"/>
                <w:color w:val="000000"/>
                <w:kern w:val="0"/>
                <w:sz w:val="24"/>
                <w:szCs w:val="24"/>
              </w:rPr>
              <w:t>年初数</w:t>
            </w:r>
          </w:p>
        </w:tc>
      </w:tr>
      <w:tr w:rsidR="002F41AE" w:rsidRPr="002F41AE" w:rsidTr="002F41AE">
        <w:trPr>
          <w:trHeight w:val="285"/>
          <w:tblHeader/>
          <w:jc w:val="center"/>
        </w:trPr>
        <w:tc>
          <w:tcPr>
            <w:tcW w:w="1515" w:type="pct"/>
            <w:vMerge/>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p>
        </w:tc>
        <w:tc>
          <w:tcPr>
            <w:tcW w:w="1174" w:type="pct"/>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r w:rsidRPr="002F41AE">
              <w:rPr>
                <w:rFonts w:ascii="黑体" w:eastAsia="黑体" w:hAnsi="黑体" w:hint="eastAsia"/>
                <w:color w:val="000000"/>
                <w:kern w:val="0"/>
                <w:sz w:val="24"/>
                <w:szCs w:val="24"/>
              </w:rPr>
              <w:t>账面余额</w:t>
            </w:r>
          </w:p>
        </w:tc>
        <w:tc>
          <w:tcPr>
            <w:tcW w:w="1134" w:type="pct"/>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r w:rsidRPr="002F41AE">
              <w:rPr>
                <w:rFonts w:ascii="黑体" w:eastAsia="黑体" w:hAnsi="黑体" w:hint="eastAsia"/>
                <w:color w:val="000000"/>
                <w:kern w:val="0"/>
                <w:sz w:val="24"/>
                <w:szCs w:val="24"/>
              </w:rPr>
              <w:t>跌价准备</w:t>
            </w:r>
          </w:p>
        </w:tc>
        <w:tc>
          <w:tcPr>
            <w:tcW w:w="1178" w:type="pct"/>
            <w:vAlign w:val="center"/>
          </w:tcPr>
          <w:p w:rsidR="002F41AE" w:rsidRPr="002F41AE" w:rsidRDefault="002F41AE" w:rsidP="002F41AE">
            <w:pPr>
              <w:widowControl/>
              <w:spacing w:line="240" w:lineRule="auto"/>
              <w:ind w:leftChars="0" w:left="0"/>
              <w:jc w:val="center"/>
              <w:rPr>
                <w:rFonts w:ascii="黑体" w:eastAsia="黑体" w:hAnsi="黑体"/>
                <w:color w:val="000000"/>
                <w:kern w:val="0"/>
                <w:sz w:val="24"/>
                <w:szCs w:val="24"/>
              </w:rPr>
            </w:pPr>
            <w:r w:rsidRPr="002F41AE">
              <w:rPr>
                <w:rFonts w:ascii="黑体" w:eastAsia="黑体" w:hAnsi="黑体" w:hint="eastAsia"/>
                <w:color w:val="000000"/>
                <w:kern w:val="0"/>
                <w:sz w:val="24"/>
                <w:szCs w:val="24"/>
              </w:rPr>
              <w:t>账面价值</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在途物资</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398,343,897.02</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398,343,897.02</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原材料</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5,921,613,991.33</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928,542,701.24</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4,993,071,290.09</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库存商品</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3,804,297,503.23</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103,435,976.07</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3,700,861,527.16</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在产品及自制半成品</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3,049,960,735.74</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881,040,575.50</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2,168,920,160.24</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周转材料、备品备件</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669,833,577.00</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534,080.11</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669,299,496.89</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工程施工</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2,646,769,544.76</w:t>
            </w:r>
          </w:p>
        </w:tc>
        <w:tc>
          <w:tcPr>
            <w:tcW w:w="1134" w:type="pct"/>
            <w:vAlign w:val="center"/>
          </w:tcPr>
          <w:p w:rsidR="002F41AE" w:rsidRPr="002F41AE" w:rsidRDefault="009A5ED6" w:rsidP="002F41AE">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2,646,769,544.76</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开发成本</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9,678,593,742.54</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7,471,923.35</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9,671,121,819.19</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开发产品</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1,370,745,074.65</w:t>
            </w:r>
          </w:p>
        </w:tc>
        <w:tc>
          <w:tcPr>
            <w:tcW w:w="1134" w:type="pct"/>
            <w:vAlign w:val="center"/>
          </w:tcPr>
          <w:p w:rsidR="002F41AE" w:rsidRPr="002F41AE" w:rsidRDefault="009A5ED6" w:rsidP="002F41AE">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1,370,745,074.65</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材料采购</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10,443,762.90</w:t>
            </w:r>
          </w:p>
        </w:tc>
        <w:tc>
          <w:tcPr>
            <w:tcW w:w="1134" w:type="pct"/>
            <w:vAlign w:val="center"/>
          </w:tcPr>
          <w:p w:rsidR="002F41AE" w:rsidRPr="002F41AE" w:rsidRDefault="009A5ED6" w:rsidP="002F41AE">
            <w:pPr>
              <w:spacing w:line="240" w:lineRule="auto"/>
              <w:ind w:leftChars="0" w:left="0"/>
              <w:jc w:val="center"/>
              <w:rPr>
                <w:rFonts w:ascii="仿宋_GB2312" w:eastAsia="仿宋_GB2312"/>
                <w:color w:val="000000"/>
                <w:kern w:val="0"/>
                <w:sz w:val="24"/>
                <w:szCs w:val="24"/>
              </w:rPr>
            </w:pPr>
            <w:r>
              <w:rPr>
                <w:rFonts w:ascii="仿宋_GB2312" w:eastAsia="仿宋_GB2312" w:hint="eastAsia"/>
                <w:color w:val="000000"/>
                <w:kern w:val="0"/>
                <w:sz w:val="24"/>
                <w:szCs w:val="24"/>
              </w:rPr>
              <w:t>-</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10,443,762.90</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委托加工物资</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24,399,042.98</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7,397,687.27</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17,001,355.71</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其他</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284,631,533.10</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11,201,800.29</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273,429,732.81</w:t>
            </w:r>
          </w:p>
        </w:tc>
      </w:tr>
      <w:tr w:rsidR="002F41AE" w:rsidRPr="002F41AE" w:rsidTr="002F41AE">
        <w:trPr>
          <w:trHeight w:val="285"/>
          <w:jc w:val="center"/>
        </w:trPr>
        <w:tc>
          <w:tcPr>
            <w:tcW w:w="1515" w:type="pct"/>
            <w:vAlign w:val="center"/>
          </w:tcPr>
          <w:p w:rsidR="002F41AE" w:rsidRPr="002F41AE" w:rsidRDefault="002F41AE" w:rsidP="002F41AE">
            <w:pPr>
              <w:widowControl/>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合计</w:t>
            </w:r>
          </w:p>
        </w:tc>
        <w:tc>
          <w:tcPr>
            <w:tcW w:w="117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27,859,632,405.25</w:t>
            </w:r>
          </w:p>
        </w:tc>
        <w:tc>
          <w:tcPr>
            <w:tcW w:w="1134"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1,939,624,743.83</w:t>
            </w:r>
          </w:p>
        </w:tc>
        <w:tc>
          <w:tcPr>
            <w:tcW w:w="1178" w:type="pct"/>
            <w:vAlign w:val="center"/>
          </w:tcPr>
          <w:p w:rsidR="002F41AE" w:rsidRPr="002F41AE" w:rsidRDefault="002F41AE" w:rsidP="002F41AE">
            <w:pPr>
              <w:spacing w:line="240" w:lineRule="auto"/>
              <w:ind w:leftChars="0" w:left="0"/>
              <w:jc w:val="center"/>
              <w:rPr>
                <w:rFonts w:ascii="仿宋_GB2312" w:eastAsia="仿宋_GB2312"/>
                <w:color w:val="000000"/>
                <w:kern w:val="0"/>
                <w:sz w:val="24"/>
                <w:szCs w:val="24"/>
              </w:rPr>
            </w:pPr>
            <w:r w:rsidRPr="002F41AE">
              <w:rPr>
                <w:rFonts w:ascii="仿宋_GB2312" w:eastAsia="仿宋_GB2312"/>
                <w:color w:val="000000"/>
                <w:kern w:val="0"/>
                <w:sz w:val="24"/>
                <w:szCs w:val="24"/>
              </w:rPr>
              <w:t>25,920,007,661.42</w:t>
            </w:r>
          </w:p>
        </w:tc>
      </w:tr>
    </w:tbl>
    <w:p w:rsidR="00AE6CC5" w:rsidRPr="009A5ED6" w:rsidRDefault="00AE6CC5" w:rsidP="009A5ED6">
      <w:pPr>
        <w:pStyle w:val="a8"/>
        <w:spacing w:line="600" w:lineRule="exact"/>
        <w:ind w:firstLineChars="200" w:firstLine="643"/>
        <w:outlineLvl w:val="1"/>
        <w:rPr>
          <w:rFonts w:ascii="Times New Roman" w:eastAsia="仿宋_GB2312" w:hAnsi="Times New Roman"/>
          <w:b/>
          <w:kern w:val="0"/>
          <w:sz w:val="32"/>
          <w:szCs w:val="32"/>
        </w:rPr>
      </w:pPr>
      <w:r w:rsidRPr="009A5ED6">
        <w:rPr>
          <w:rFonts w:ascii="Times New Roman" w:eastAsia="仿宋_GB2312" w:hAnsi="Times New Roman" w:hint="eastAsia"/>
          <w:b/>
          <w:kern w:val="0"/>
          <w:sz w:val="32"/>
          <w:szCs w:val="32"/>
        </w:rPr>
        <w:t>固定资产</w:t>
      </w:r>
    </w:p>
    <w:p w:rsidR="00AE6CC5" w:rsidRDefault="00AE6CC5" w:rsidP="009A5ED6">
      <w:pPr>
        <w:pStyle w:val="a8"/>
        <w:snapToGrid w:val="0"/>
        <w:spacing w:line="600" w:lineRule="exact"/>
        <w:ind w:firstLineChars="200" w:firstLine="640"/>
        <w:outlineLvl w:val="2"/>
        <w:rPr>
          <w:rFonts w:ascii="仿宋_GB2312" w:eastAsia="仿宋_GB2312" w:hAnsi="Times New Roman"/>
          <w:bCs/>
          <w:kern w:val="0"/>
          <w:sz w:val="32"/>
          <w:szCs w:val="32"/>
        </w:rPr>
      </w:pPr>
      <w:r w:rsidRPr="009A5ED6">
        <w:rPr>
          <w:rFonts w:ascii="仿宋_GB2312" w:eastAsia="仿宋_GB2312" w:hAnsi="Times New Roman" w:hint="eastAsia"/>
          <w:bCs/>
          <w:kern w:val="0"/>
          <w:sz w:val="32"/>
          <w:szCs w:val="32"/>
        </w:rPr>
        <w:t>①固定资产原值</w:t>
      </w:r>
    </w:p>
    <w:p w:rsidR="002914E3" w:rsidRDefault="002914E3" w:rsidP="002914E3">
      <w:pPr>
        <w:spacing w:line="560" w:lineRule="exact"/>
        <w:ind w:left="315" w:firstLineChars="220" w:firstLine="704"/>
        <w:jc w:val="right"/>
        <w:rPr>
          <w:rFonts w:ascii="宋体" w:eastAsia="仿宋_GB2312" w:hAnsi="Courier New"/>
          <w:sz w:val="32"/>
          <w:szCs w:val="32"/>
        </w:rPr>
      </w:pPr>
      <w:r w:rsidRPr="00E13DFE">
        <w:rPr>
          <w:rFonts w:ascii="宋体" w:eastAsia="仿宋_GB2312" w:hAnsi="Courier New" w:hint="eastAsia"/>
          <w:sz w:val="32"/>
          <w:szCs w:val="32"/>
        </w:rPr>
        <w:t>单位：元</w:t>
      </w:r>
    </w:p>
    <w:tbl>
      <w:tblPr>
        <w:tblW w:w="10649"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073"/>
        <w:gridCol w:w="2436"/>
        <w:gridCol w:w="2268"/>
        <w:gridCol w:w="2316"/>
        <w:gridCol w:w="2556"/>
      </w:tblGrid>
      <w:tr w:rsidR="003D275E" w:rsidRPr="003D275E" w:rsidTr="003D275E">
        <w:trPr>
          <w:trHeight w:val="397"/>
          <w:tblHeader/>
          <w:jc w:val="center"/>
        </w:trPr>
        <w:tc>
          <w:tcPr>
            <w:tcW w:w="1073" w:type="dxa"/>
            <w:vAlign w:val="center"/>
          </w:tcPr>
          <w:p w:rsidR="002914E3" w:rsidRPr="003D275E" w:rsidRDefault="002914E3" w:rsidP="003D275E">
            <w:pPr>
              <w:widowControl/>
              <w:spacing w:line="240" w:lineRule="auto"/>
              <w:ind w:leftChars="0" w:left="0"/>
              <w:jc w:val="center"/>
              <w:rPr>
                <w:rFonts w:ascii="黑体" w:eastAsia="黑体" w:hAnsi="黑体"/>
                <w:color w:val="000000"/>
                <w:kern w:val="0"/>
                <w:sz w:val="24"/>
              </w:rPr>
            </w:pPr>
            <w:r w:rsidRPr="003D275E">
              <w:rPr>
                <w:rFonts w:ascii="黑体" w:eastAsia="黑体" w:hAnsi="黑体" w:hint="eastAsia"/>
                <w:color w:val="000000"/>
                <w:kern w:val="0"/>
                <w:sz w:val="24"/>
              </w:rPr>
              <w:t>项目</w:t>
            </w:r>
          </w:p>
        </w:tc>
        <w:tc>
          <w:tcPr>
            <w:tcW w:w="2436" w:type="dxa"/>
            <w:vAlign w:val="center"/>
          </w:tcPr>
          <w:p w:rsidR="002914E3" w:rsidRPr="003D275E" w:rsidRDefault="002914E3" w:rsidP="003D275E">
            <w:pPr>
              <w:widowControl/>
              <w:spacing w:line="240" w:lineRule="auto"/>
              <w:ind w:leftChars="0" w:left="0"/>
              <w:jc w:val="center"/>
              <w:rPr>
                <w:rFonts w:ascii="黑体" w:eastAsia="黑体" w:hAnsi="黑体"/>
                <w:color w:val="000000"/>
                <w:kern w:val="0"/>
                <w:sz w:val="24"/>
              </w:rPr>
            </w:pPr>
            <w:r w:rsidRPr="003D275E">
              <w:rPr>
                <w:rFonts w:ascii="黑体" w:eastAsia="黑体" w:hAnsi="黑体" w:hint="eastAsia"/>
                <w:color w:val="000000"/>
                <w:kern w:val="0"/>
                <w:sz w:val="24"/>
              </w:rPr>
              <w:t>年初余额</w:t>
            </w:r>
          </w:p>
        </w:tc>
        <w:tc>
          <w:tcPr>
            <w:tcW w:w="2268" w:type="dxa"/>
            <w:vAlign w:val="center"/>
          </w:tcPr>
          <w:p w:rsidR="002914E3" w:rsidRPr="003D275E" w:rsidRDefault="002914E3" w:rsidP="003D275E">
            <w:pPr>
              <w:widowControl/>
              <w:spacing w:line="240" w:lineRule="auto"/>
              <w:ind w:leftChars="0" w:left="0"/>
              <w:jc w:val="center"/>
              <w:rPr>
                <w:rFonts w:ascii="黑体" w:eastAsia="黑体" w:hAnsi="黑体"/>
                <w:color w:val="000000"/>
                <w:kern w:val="0"/>
                <w:sz w:val="24"/>
              </w:rPr>
            </w:pPr>
            <w:r w:rsidRPr="003D275E">
              <w:rPr>
                <w:rFonts w:ascii="黑体" w:eastAsia="黑体" w:hAnsi="黑体" w:hint="eastAsia"/>
                <w:color w:val="000000"/>
                <w:kern w:val="0"/>
                <w:sz w:val="24"/>
              </w:rPr>
              <w:t>本年增加</w:t>
            </w:r>
          </w:p>
        </w:tc>
        <w:tc>
          <w:tcPr>
            <w:tcW w:w="2316" w:type="dxa"/>
            <w:vAlign w:val="center"/>
          </w:tcPr>
          <w:p w:rsidR="002914E3" w:rsidRPr="003D275E" w:rsidRDefault="002914E3" w:rsidP="003D275E">
            <w:pPr>
              <w:widowControl/>
              <w:spacing w:line="240" w:lineRule="auto"/>
              <w:ind w:leftChars="0" w:left="0"/>
              <w:jc w:val="center"/>
              <w:rPr>
                <w:rFonts w:ascii="黑体" w:eastAsia="黑体" w:hAnsi="黑体"/>
                <w:color w:val="000000"/>
                <w:kern w:val="0"/>
                <w:sz w:val="24"/>
              </w:rPr>
            </w:pPr>
            <w:r w:rsidRPr="003D275E">
              <w:rPr>
                <w:rFonts w:ascii="黑体" w:eastAsia="黑体" w:hAnsi="黑体" w:hint="eastAsia"/>
                <w:color w:val="000000"/>
                <w:kern w:val="0"/>
                <w:sz w:val="24"/>
              </w:rPr>
              <w:t>本年减少</w:t>
            </w:r>
          </w:p>
        </w:tc>
        <w:tc>
          <w:tcPr>
            <w:tcW w:w="2556" w:type="dxa"/>
            <w:vAlign w:val="center"/>
          </w:tcPr>
          <w:p w:rsidR="002914E3" w:rsidRPr="003D275E" w:rsidRDefault="002914E3" w:rsidP="003D275E">
            <w:pPr>
              <w:widowControl/>
              <w:spacing w:line="240" w:lineRule="auto"/>
              <w:ind w:leftChars="0" w:left="0"/>
              <w:jc w:val="center"/>
              <w:rPr>
                <w:rFonts w:ascii="黑体" w:eastAsia="黑体" w:hAnsi="黑体"/>
                <w:color w:val="000000"/>
                <w:kern w:val="0"/>
                <w:sz w:val="24"/>
              </w:rPr>
            </w:pPr>
            <w:r w:rsidRPr="003D275E">
              <w:rPr>
                <w:rFonts w:ascii="黑体" w:eastAsia="黑体" w:hAnsi="黑体" w:hint="eastAsia"/>
                <w:color w:val="000000"/>
                <w:kern w:val="0"/>
                <w:sz w:val="24"/>
              </w:rPr>
              <w:t>期末余额</w:t>
            </w:r>
          </w:p>
        </w:tc>
      </w:tr>
      <w:tr w:rsidR="003D275E" w:rsidRPr="003D275E" w:rsidTr="003D275E">
        <w:trPr>
          <w:trHeight w:val="397"/>
          <w:jc w:val="center"/>
        </w:trPr>
        <w:tc>
          <w:tcPr>
            <w:tcW w:w="1073" w:type="dxa"/>
            <w:vAlign w:val="center"/>
          </w:tcPr>
          <w:p w:rsidR="002914E3" w:rsidRPr="003D275E" w:rsidRDefault="002914E3" w:rsidP="003D275E">
            <w:pPr>
              <w:widowControl/>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房屋建筑物</w:t>
            </w:r>
          </w:p>
        </w:tc>
        <w:tc>
          <w:tcPr>
            <w:tcW w:w="243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33,687,860,454.55</w:t>
            </w:r>
          </w:p>
        </w:tc>
        <w:tc>
          <w:tcPr>
            <w:tcW w:w="2268"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6,182,050,763.59</w:t>
            </w:r>
          </w:p>
        </w:tc>
        <w:tc>
          <w:tcPr>
            <w:tcW w:w="231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3,257,708,344.81</w:t>
            </w:r>
          </w:p>
        </w:tc>
        <w:tc>
          <w:tcPr>
            <w:tcW w:w="255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36,612,202,873.33</w:t>
            </w:r>
          </w:p>
        </w:tc>
      </w:tr>
      <w:tr w:rsidR="003D275E" w:rsidRPr="003D275E" w:rsidTr="003D275E">
        <w:trPr>
          <w:trHeight w:val="397"/>
          <w:jc w:val="center"/>
        </w:trPr>
        <w:tc>
          <w:tcPr>
            <w:tcW w:w="1073" w:type="dxa"/>
            <w:vAlign w:val="center"/>
          </w:tcPr>
          <w:p w:rsidR="002914E3" w:rsidRPr="003D275E" w:rsidRDefault="002914E3" w:rsidP="003D275E">
            <w:pPr>
              <w:widowControl/>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机械设备</w:t>
            </w:r>
          </w:p>
        </w:tc>
        <w:tc>
          <w:tcPr>
            <w:tcW w:w="243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55,685,913,796.27</w:t>
            </w:r>
          </w:p>
        </w:tc>
        <w:tc>
          <w:tcPr>
            <w:tcW w:w="2268"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10,007,357,040.11</w:t>
            </w:r>
          </w:p>
        </w:tc>
        <w:tc>
          <w:tcPr>
            <w:tcW w:w="231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2,253,794,811.23</w:t>
            </w:r>
          </w:p>
        </w:tc>
        <w:tc>
          <w:tcPr>
            <w:tcW w:w="255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63,439,476,025.15</w:t>
            </w:r>
          </w:p>
        </w:tc>
      </w:tr>
      <w:tr w:rsidR="003D275E" w:rsidRPr="003D275E" w:rsidTr="003D275E">
        <w:trPr>
          <w:trHeight w:val="397"/>
          <w:jc w:val="center"/>
        </w:trPr>
        <w:tc>
          <w:tcPr>
            <w:tcW w:w="1073" w:type="dxa"/>
            <w:vAlign w:val="center"/>
          </w:tcPr>
          <w:p w:rsidR="002914E3" w:rsidRPr="003D275E" w:rsidRDefault="002914E3" w:rsidP="003D275E">
            <w:pPr>
              <w:widowControl/>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lastRenderedPageBreak/>
              <w:t>运输工具</w:t>
            </w:r>
          </w:p>
        </w:tc>
        <w:tc>
          <w:tcPr>
            <w:tcW w:w="243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1,477,365,879.38</w:t>
            </w:r>
          </w:p>
        </w:tc>
        <w:tc>
          <w:tcPr>
            <w:tcW w:w="2268"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251,063,755.42</w:t>
            </w:r>
          </w:p>
        </w:tc>
        <w:tc>
          <w:tcPr>
            <w:tcW w:w="231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229,319,373.52</w:t>
            </w:r>
          </w:p>
        </w:tc>
        <w:tc>
          <w:tcPr>
            <w:tcW w:w="255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1,499,110,261.28</w:t>
            </w:r>
          </w:p>
        </w:tc>
      </w:tr>
      <w:tr w:rsidR="003D275E" w:rsidRPr="003D275E" w:rsidTr="003D275E">
        <w:trPr>
          <w:trHeight w:val="397"/>
          <w:jc w:val="center"/>
        </w:trPr>
        <w:tc>
          <w:tcPr>
            <w:tcW w:w="1073" w:type="dxa"/>
            <w:vAlign w:val="center"/>
          </w:tcPr>
          <w:p w:rsidR="002914E3" w:rsidRPr="003D275E" w:rsidRDefault="002914E3" w:rsidP="003D275E">
            <w:pPr>
              <w:widowControl/>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其他</w:t>
            </w:r>
          </w:p>
        </w:tc>
        <w:tc>
          <w:tcPr>
            <w:tcW w:w="243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2,897,766,784.31</w:t>
            </w:r>
          </w:p>
        </w:tc>
        <w:tc>
          <w:tcPr>
            <w:tcW w:w="2268"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111,179,799.35</w:t>
            </w:r>
          </w:p>
        </w:tc>
        <w:tc>
          <w:tcPr>
            <w:tcW w:w="231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867,542,641.60</w:t>
            </w:r>
          </w:p>
        </w:tc>
        <w:tc>
          <w:tcPr>
            <w:tcW w:w="255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2,141,403,942.06</w:t>
            </w:r>
          </w:p>
        </w:tc>
      </w:tr>
      <w:tr w:rsidR="003D275E" w:rsidRPr="003D275E" w:rsidTr="003D275E">
        <w:trPr>
          <w:trHeight w:val="397"/>
          <w:jc w:val="center"/>
        </w:trPr>
        <w:tc>
          <w:tcPr>
            <w:tcW w:w="1073" w:type="dxa"/>
            <w:vAlign w:val="center"/>
          </w:tcPr>
          <w:p w:rsidR="002914E3" w:rsidRPr="003D275E" w:rsidRDefault="002914E3" w:rsidP="003D275E">
            <w:pPr>
              <w:widowControl/>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合计</w:t>
            </w:r>
          </w:p>
        </w:tc>
        <w:tc>
          <w:tcPr>
            <w:tcW w:w="243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93,748,906,914.51</w:t>
            </w:r>
          </w:p>
        </w:tc>
        <w:tc>
          <w:tcPr>
            <w:tcW w:w="2268"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16,551,651,358.47</w:t>
            </w:r>
          </w:p>
        </w:tc>
        <w:tc>
          <w:tcPr>
            <w:tcW w:w="231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6,608,365,171.16</w:t>
            </w:r>
          </w:p>
        </w:tc>
        <w:tc>
          <w:tcPr>
            <w:tcW w:w="2556" w:type="dxa"/>
            <w:vAlign w:val="center"/>
          </w:tcPr>
          <w:p w:rsidR="002914E3" w:rsidRPr="003D275E" w:rsidRDefault="002914E3" w:rsidP="003D275E">
            <w:pPr>
              <w:spacing w:line="240" w:lineRule="auto"/>
              <w:ind w:leftChars="0" w:left="0"/>
              <w:jc w:val="center"/>
              <w:rPr>
                <w:rFonts w:ascii="仿宋_GB2312" w:eastAsia="仿宋_GB2312"/>
                <w:color w:val="000000"/>
                <w:kern w:val="0"/>
                <w:sz w:val="24"/>
              </w:rPr>
            </w:pPr>
            <w:r w:rsidRPr="003D275E">
              <w:rPr>
                <w:rFonts w:ascii="仿宋_GB2312" w:eastAsia="仿宋_GB2312"/>
                <w:color w:val="000000"/>
                <w:kern w:val="0"/>
                <w:sz w:val="24"/>
              </w:rPr>
              <w:t>103,692,193,101.82</w:t>
            </w:r>
          </w:p>
        </w:tc>
      </w:tr>
    </w:tbl>
    <w:p w:rsidR="00AE6CC5" w:rsidRDefault="00AE6CC5" w:rsidP="003D275E">
      <w:pPr>
        <w:pStyle w:val="a8"/>
        <w:snapToGrid w:val="0"/>
        <w:spacing w:line="600" w:lineRule="exact"/>
        <w:ind w:firstLineChars="200" w:firstLine="640"/>
        <w:outlineLvl w:val="2"/>
        <w:rPr>
          <w:rFonts w:ascii="仿宋_GB2312" w:eastAsia="仿宋_GB2312" w:hAnsi="Times New Roman"/>
          <w:bCs/>
          <w:kern w:val="0"/>
          <w:sz w:val="32"/>
          <w:szCs w:val="32"/>
        </w:rPr>
      </w:pPr>
      <w:r w:rsidRPr="003D275E">
        <w:rPr>
          <w:rFonts w:ascii="仿宋_GB2312" w:eastAsia="仿宋_GB2312" w:hAnsi="Times New Roman" w:hint="eastAsia"/>
          <w:bCs/>
          <w:kern w:val="0"/>
          <w:sz w:val="32"/>
          <w:szCs w:val="32"/>
        </w:rPr>
        <w:t>②固定资产累计折旧</w:t>
      </w:r>
    </w:p>
    <w:p w:rsidR="003D275E" w:rsidRDefault="003D275E" w:rsidP="003D275E">
      <w:pPr>
        <w:spacing w:line="560" w:lineRule="exact"/>
        <w:ind w:left="315" w:firstLineChars="220" w:firstLine="704"/>
        <w:jc w:val="right"/>
        <w:rPr>
          <w:rFonts w:ascii="宋体" w:eastAsia="仿宋_GB2312" w:hAnsi="Courier New"/>
          <w:sz w:val="32"/>
          <w:szCs w:val="32"/>
        </w:rPr>
      </w:pPr>
      <w:r w:rsidRPr="00E13DFE">
        <w:rPr>
          <w:rFonts w:ascii="宋体" w:eastAsia="仿宋_GB2312" w:hAnsi="Courier New" w:hint="eastAsia"/>
          <w:sz w:val="32"/>
          <w:szCs w:val="32"/>
        </w:rPr>
        <w:t>单位：元</w:t>
      </w:r>
    </w:p>
    <w:tbl>
      <w:tblPr>
        <w:tblW w:w="10410" w:type="dxa"/>
        <w:jc w:val="center"/>
        <w:tblInd w:w="294" w:type="dxa"/>
        <w:tblBorders>
          <w:top w:val="single" w:sz="12" w:space="0" w:color="auto"/>
          <w:bottom w:val="single" w:sz="12" w:space="0" w:color="auto"/>
          <w:insideH w:val="single" w:sz="4" w:space="0" w:color="auto"/>
          <w:insideV w:val="single" w:sz="4" w:space="0" w:color="auto"/>
        </w:tblBorders>
        <w:tblLayout w:type="fixed"/>
        <w:tblLook w:val="0000"/>
      </w:tblPr>
      <w:tblGrid>
        <w:gridCol w:w="1075"/>
        <w:gridCol w:w="2436"/>
        <w:gridCol w:w="2220"/>
        <w:gridCol w:w="2316"/>
        <w:gridCol w:w="2363"/>
      </w:tblGrid>
      <w:tr w:rsidR="003D275E" w:rsidRPr="003D275E" w:rsidTr="003D275E">
        <w:trPr>
          <w:trHeight w:val="397"/>
          <w:tblHeader/>
          <w:jc w:val="center"/>
        </w:trPr>
        <w:tc>
          <w:tcPr>
            <w:tcW w:w="1075" w:type="dxa"/>
            <w:vAlign w:val="center"/>
          </w:tcPr>
          <w:p w:rsidR="003D275E" w:rsidRPr="003D275E" w:rsidRDefault="003D275E" w:rsidP="003D275E">
            <w:pPr>
              <w:widowControl/>
              <w:spacing w:line="240" w:lineRule="auto"/>
              <w:ind w:leftChars="0" w:left="0"/>
              <w:jc w:val="center"/>
              <w:rPr>
                <w:rFonts w:ascii="黑体" w:eastAsia="黑体" w:hAnsi="黑体"/>
                <w:color w:val="000000"/>
                <w:kern w:val="0"/>
                <w:sz w:val="24"/>
                <w:szCs w:val="24"/>
              </w:rPr>
            </w:pPr>
            <w:r w:rsidRPr="003D275E">
              <w:rPr>
                <w:rFonts w:ascii="黑体" w:eastAsia="黑体" w:hAnsi="黑体" w:hint="eastAsia"/>
                <w:color w:val="000000"/>
                <w:kern w:val="0"/>
                <w:sz w:val="24"/>
                <w:szCs w:val="24"/>
              </w:rPr>
              <w:t>项目</w:t>
            </w:r>
          </w:p>
        </w:tc>
        <w:tc>
          <w:tcPr>
            <w:tcW w:w="2436" w:type="dxa"/>
            <w:vAlign w:val="center"/>
          </w:tcPr>
          <w:p w:rsidR="003D275E" w:rsidRPr="003D275E" w:rsidRDefault="003D275E" w:rsidP="003D275E">
            <w:pPr>
              <w:widowControl/>
              <w:spacing w:line="240" w:lineRule="auto"/>
              <w:ind w:leftChars="0" w:left="0"/>
              <w:jc w:val="center"/>
              <w:rPr>
                <w:rFonts w:ascii="黑体" w:eastAsia="黑体" w:hAnsi="黑体"/>
                <w:color w:val="000000"/>
                <w:kern w:val="0"/>
                <w:sz w:val="24"/>
                <w:szCs w:val="24"/>
              </w:rPr>
            </w:pPr>
            <w:r w:rsidRPr="003D275E">
              <w:rPr>
                <w:rFonts w:ascii="黑体" w:eastAsia="黑体" w:hAnsi="黑体" w:hint="eastAsia"/>
                <w:color w:val="000000"/>
                <w:kern w:val="0"/>
                <w:sz w:val="24"/>
                <w:szCs w:val="24"/>
              </w:rPr>
              <w:t>年初余额</w:t>
            </w:r>
          </w:p>
        </w:tc>
        <w:tc>
          <w:tcPr>
            <w:tcW w:w="2220" w:type="dxa"/>
            <w:vAlign w:val="center"/>
          </w:tcPr>
          <w:p w:rsidR="003D275E" w:rsidRPr="003D275E" w:rsidRDefault="003D275E" w:rsidP="003D275E">
            <w:pPr>
              <w:widowControl/>
              <w:spacing w:line="240" w:lineRule="auto"/>
              <w:ind w:leftChars="0" w:left="0"/>
              <w:jc w:val="center"/>
              <w:rPr>
                <w:rFonts w:ascii="黑体" w:eastAsia="黑体" w:hAnsi="黑体"/>
                <w:color w:val="000000"/>
                <w:kern w:val="0"/>
                <w:sz w:val="24"/>
                <w:szCs w:val="24"/>
              </w:rPr>
            </w:pPr>
            <w:r w:rsidRPr="003D275E">
              <w:rPr>
                <w:rFonts w:ascii="黑体" w:eastAsia="黑体" w:hAnsi="黑体" w:hint="eastAsia"/>
                <w:color w:val="000000"/>
                <w:kern w:val="0"/>
                <w:sz w:val="24"/>
                <w:szCs w:val="24"/>
              </w:rPr>
              <w:t>本年增加</w:t>
            </w:r>
          </w:p>
        </w:tc>
        <w:tc>
          <w:tcPr>
            <w:tcW w:w="2316" w:type="dxa"/>
            <w:vAlign w:val="center"/>
          </w:tcPr>
          <w:p w:rsidR="003D275E" w:rsidRPr="003D275E" w:rsidRDefault="003D275E" w:rsidP="003D275E">
            <w:pPr>
              <w:widowControl/>
              <w:spacing w:line="240" w:lineRule="auto"/>
              <w:ind w:leftChars="0" w:left="0"/>
              <w:jc w:val="center"/>
              <w:rPr>
                <w:rFonts w:ascii="黑体" w:eastAsia="黑体" w:hAnsi="黑体"/>
                <w:color w:val="000000"/>
                <w:kern w:val="0"/>
                <w:sz w:val="24"/>
                <w:szCs w:val="24"/>
              </w:rPr>
            </w:pPr>
            <w:r w:rsidRPr="003D275E">
              <w:rPr>
                <w:rFonts w:ascii="黑体" w:eastAsia="黑体" w:hAnsi="黑体" w:hint="eastAsia"/>
                <w:color w:val="000000"/>
                <w:kern w:val="0"/>
                <w:sz w:val="24"/>
                <w:szCs w:val="24"/>
              </w:rPr>
              <w:t>本年减少</w:t>
            </w:r>
          </w:p>
        </w:tc>
        <w:tc>
          <w:tcPr>
            <w:tcW w:w="2363" w:type="dxa"/>
            <w:vAlign w:val="center"/>
          </w:tcPr>
          <w:p w:rsidR="003D275E" w:rsidRPr="003D275E" w:rsidRDefault="003D275E" w:rsidP="003D275E">
            <w:pPr>
              <w:widowControl/>
              <w:spacing w:line="240" w:lineRule="auto"/>
              <w:ind w:leftChars="0" w:left="0"/>
              <w:jc w:val="center"/>
              <w:rPr>
                <w:rFonts w:ascii="黑体" w:eastAsia="黑体" w:hAnsi="黑体"/>
                <w:color w:val="000000"/>
                <w:kern w:val="0"/>
                <w:sz w:val="24"/>
                <w:szCs w:val="24"/>
              </w:rPr>
            </w:pPr>
            <w:r w:rsidRPr="003D275E">
              <w:rPr>
                <w:rFonts w:ascii="黑体" w:eastAsia="黑体" w:hAnsi="黑体" w:hint="eastAsia"/>
                <w:color w:val="000000"/>
                <w:kern w:val="0"/>
                <w:sz w:val="24"/>
                <w:szCs w:val="24"/>
              </w:rPr>
              <w:t>期末余额</w:t>
            </w:r>
          </w:p>
        </w:tc>
      </w:tr>
      <w:tr w:rsidR="003D275E" w:rsidRPr="003D275E" w:rsidTr="003D275E">
        <w:trPr>
          <w:trHeight w:val="397"/>
          <w:jc w:val="center"/>
        </w:trPr>
        <w:tc>
          <w:tcPr>
            <w:tcW w:w="1075" w:type="dxa"/>
            <w:vAlign w:val="center"/>
          </w:tcPr>
          <w:p w:rsidR="003D275E" w:rsidRPr="003D275E" w:rsidRDefault="003D275E" w:rsidP="003D275E">
            <w:pPr>
              <w:widowControl/>
              <w:spacing w:line="240" w:lineRule="auto"/>
              <w:ind w:leftChars="0" w:left="0"/>
              <w:jc w:val="center"/>
              <w:rPr>
                <w:rFonts w:ascii="仿宋_GB2312" w:eastAsia="仿宋_GB2312"/>
                <w:color w:val="000000"/>
                <w:kern w:val="0"/>
                <w:sz w:val="24"/>
                <w:szCs w:val="24"/>
              </w:rPr>
            </w:pPr>
            <w:r w:rsidRPr="003D275E">
              <w:rPr>
                <w:rFonts w:ascii="仿宋_GB2312" w:eastAsia="仿宋_GB2312" w:hint="eastAsia"/>
                <w:color w:val="000000"/>
                <w:kern w:val="0"/>
                <w:sz w:val="24"/>
                <w:szCs w:val="24"/>
              </w:rPr>
              <w:t>房屋建筑物</w:t>
            </w:r>
          </w:p>
        </w:tc>
        <w:tc>
          <w:tcPr>
            <w:tcW w:w="243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8,837,437,828.81</w:t>
            </w:r>
          </w:p>
        </w:tc>
        <w:tc>
          <w:tcPr>
            <w:tcW w:w="2220"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882,942,390.25</w:t>
            </w:r>
          </w:p>
        </w:tc>
        <w:tc>
          <w:tcPr>
            <w:tcW w:w="231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385,198,273.34</w:t>
            </w:r>
          </w:p>
        </w:tc>
        <w:tc>
          <w:tcPr>
            <w:tcW w:w="2363"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9,335,181,945.72</w:t>
            </w:r>
          </w:p>
        </w:tc>
      </w:tr>
      <w:tr w:rsidR="003D275E" w:rsidRPr="003D275E" w:rsidTr="003D275E">
        <w:trPr>
          <w:trHeight w:val="397"/>
          <w:jc w:val="center"/>
        </w:trPr>
        <w:tc>
          <w:tcPr>
            <w:tcW w:w="1075" w:type="dxa"/>
            <w:vAlign w:val="center"/>
          </w:tcPr>
          <w:p w:rsidR="003D275E" w:rsidRPr="003D275E" w:rsidRDefault="003D275E" w:rsidP="003D275E">
            <w:pPr>
              <w:widowControl/>
              <w:spacing w:line="240" w:lineRule="auto"/>
              <w:ind w:leftChars="0" w:left="0"/>
              <w:jc w:val="center"/>
              <w:rPr>
                <w:rFonts w:ascii="仿宋_GB2312" w:eastAsia="仿宋_GB2312"/>
                <w:color w:val="000000"/>
                <w:kern w:val="0"/>
                <w:sz w:val="24"/>
                <w:szCs w:val="24"/>
              </w:rPr>
            </w:pPr>
            <w:r w:rsidRPr="003D275E">
              <w:rPr>
                <w:rFonts w:ascii="仿宋_GB2312" w:eastAsia="仿宋_GB2312" w:hint="eastAsia"/>
                <w:color w:val="000000"/>
                <w:kern w:val="0"/>
                <w:sz w:val="24"/>
                <w:szCs w:val="24"/>
              </w:rPr>
              <w:t>机械设备</w:t>
            </w:r>
          </w:p>
        </w:tc>
        <w:tc>
          <w:tcPr>
            <w:tcW w:w="243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24,331,427,395.70</w:t>
            </w:r>
          </w:p>
        </w:tc>
        <w:tc>
          <w:tcPr>
            <w:tcW w:w="2220"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2,328,802,423.82</w:t>
            </w:r>
          </w:p>
        </w:tc>
        <w:tc>
          <w:tcPr>
            <w:tcW w:w="231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393,708,586.17</w:t>
            </w:r>
          </w:p>
        </w:tc>
        <w:tc>
          <w:tcPr>
            <w:tcW w:w="2363"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26,266,521,233.35</w:t>
            </w:r>
          </w:p>
        </w:tc>
      </w:tr>
      <w:tr w:rsidR="003D275E" w:rsidRPr="003D275E" w:rsidTr="003D275E">
        <w:trPr>
          <w:trHeight w:val="397"/>
          <w:jc w:val="center"/>
        </w:trPr>
        <w:tc>
          <w:tcPr>
            <w:tcW w:w="1075" w:type="dxa"/>
            <w:vAlign w:val="center"/>
          </w:tcPr>
          <w:p w:rsidR="003D275E" w:rsidRPr="003D275E" w:rsidRDefault="003D275E" w:rsidP="003D275E">
            <w:pPr>
              <w:widowControl/>
              <w:spacing w:line="240" w:lineRule="auto"/>
              <w:ind w:leftChars="0" w:left="0"/>
              <w:jc w:val="center"/>
              <w:rPr>
                <w:rFonts w:ascii="仿宋_GB2312" w:eastAsia="仿宋_GB2312"/>
                <w:color w:val="000000"/>
                <w:kern w:val="0"/>
                <w:sz w:val="24"/>
                <w:szCs w:val="24"/>
              </w:rPr>
            </w:pPr>
            <w:r w:rsidRPr="003D275E">
              <w:rPr>
                <w:rFonts w:ascii="仿宋_GB2312" w:eastAsia="仿宋_GB2312" w:hint="eastAsia"/>
                <w:color w:val="000000"/>
                <w:kern w:val="0"/>
                <w:sz w:val="24"/>
                <w:szCs w:val="24"/>
              </w:rPr>
              <w:t>运输工具</w:t>
            </w:r>
          </w:p>
        </w:tc>
        <w:tc>
          <w:tcPr>
            <w:tcW w:w="243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940,592,900.37</w:t>
            </w:r>
          </w:p>
        </w:tc>
        <w:tc>
          <w:tcPr>
            <w:tcW w:w="2220"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126,990,334.52</w:t>
            </w:r>
          </w:p>
        </w:tc>
        <w:tc>
          <w:tcPr>
            <w:tcW w:w="231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178,920,512.53</w:t>
            </w:r>
          </w:p>
        </w:tc>
        <w:tc>
          <w:tcPr>
            <w:tcW w:w="2363"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888,662,722.36</w:t>
            </w:r>
          </w:p>
        </w:tc>
      </w:tr>
      <w:tr w:rsidR="003D275E" w:rsidRPr="003D275E" w:rsidTr="003D275E">
        <w:trPr>
          <w:trHeight w:val="397"/>
          <w:jc w:val="center"/>
        </w:trPr>
        <w:tc>
          <w:tcPr>
            <w:tcW w:w="1075" w:type="dxa"/>
            <w:vAlign w:val="center"/>
          </w:tcPr>
          <w:p w:rsidR="003D275E" w:rsidRPr="003D275E" w:rsidRDefault="003D275E" w:rsidP="003D275E">
            <w:pPr>
              <w:widowControl/>
              <w:spacing w:line="240" w:lineRule="auto"/>
              <w:ind w:leftChars="0" w:left="0"/>
              <w:jc w:val="center"/>
              <w:rPr>
                <w:rFonts w:ascii="仿宋_GB2312" w:eastAsia="仿宋_GB2312"/>
                <w:color w:val="000000"/>
                <w:kern w:val="0"/>
                <w:sz w:val="24"/>
                <w:szCs w:val="24"/>
              </w:rPr>
            </w:pPr>
            <w:r w:rsidRPr="003D275E">
              <w:rPr>
                <w:rFonts w:ascii="仿宋_GB2312" w:eastAsia="仿宋_GB2312" w:hint="eastAsia"/>
                <w:color w:val="000000"/>
                <w:kern w:val="0"/>
                <w:sz w:val="24"/>
                <w:szCs w:val="24"/>
              </w:rPr>
              <w:t>其他</w:t>
            </w:r>
          </w:p>
        </w:tc>
        <w:tc>
          <w:tcPr>
            <w:tcW w:w="243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1,769,239,865.35</w:t>
            </w:r>
          </w:p>
        </w:tc>
        <w:tc>
          <w:tcPr>
            <w:tcW w:w="2220"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98,256,106.49</w:t>
            </w:r>
          </w:p>
        </w:tc>
        <w:tc>
          <w:tcPr>
            <w:tcW w:w="231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587,014,795.94</w:t>
            </w:r>
          </w:p>
        </w:tc>
        <w:tc>
          <w:tcPr>
            <w:tcW w:w="2363"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1,280,481,175.90</w:t>
            </w:r>
          </w:p>
        </w:tc>
      </w:tr>
      <w:tr w:rsidR="003D275E" w:rsidRPr="003D275E" w:rsidTr="003D275E">
        <w:trPr>
          <w:trHeight w:val="397"/>
          <w:jc w:val="center"/>
        </w:trPr>
        <w:tc>
          <w:tcPr>
            <w:tcW w:w="1075" w:type="dxa"/>
            <w:vAlign w:val="center"/>
          </w:tcPr>
          <w:p w:rsidR="003D275E" w:rsidRPr="003D275E" w:rsidRDefault="003D275E" w:rsidP="003D275E">
            <w:pPr>
              <w:widowControl/>
              <w:spacing w:line="240" w:lineRule="auto"/>
              <w:ind w:leftChars="0" w:left="0"/>
              <w:jc w:val="center"/>
              <w:rPr>
                <w:rFonts w:ascii="仿宋_GB2312" w:eastAsia="仿宋_GB2312"/>
                <w:color w:val="000000"/>
                <w:kern w:val="0"/>
                <w:sz w:val="24"/>
                <w:szCs w:val="24"/>
              </w:rPr>
            </w:pPr>
            <w:r w:rsidRPr="003D275E">
              <w:rPr>
                <w:rFonts w:ascii="仿宋_GB2312" w:eastAsia="仿宋_GB2312" w:hint="eastAsia"/>
                <w:color w:val="000000"/>
                <w:kern w:val="0"/>
                <w:sz w:val="24"/>
                <w:szCs w:val="24"/>
              </w:rPr>
              <w:t>合计</w:t>
            </w:r>
          </w:p>
        </w:tc>
        <w:tc>
          <w:tcPr>
            <w:tcW w:w="243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35,878,697,990.23</w:t>
            </w:r>
          </w:p>
        </w:tc>
        <w:tc>
          <w:tcPr>
            <w:tcW w:w="2220"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3,436,991,255.08</w:t>
            </w:r>
          </w:p>
        </w:tc>
        <w:tc>
          <w:tcPr>
            <w:tcW w:w="2316"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1,544,842,167.98</w:t>
            </w:r>
          </w:p>
        </w:tc>
        <w:tc>
          <w:tcPr>
            <w:tcW w:w="2363" w:type="dxa"/>
            <w:vAlign w:val="center"/>
          </w:tcPr>
          <w:p w:rsidR="003D275E" w:rsidRPr="003D275E" w:rsidRDefault="003D275E" w:rsidP="003D275E">
            <w:pPr>
              <w:spacing w:line="240" w:lineRule="auto"/>
              <w:ind w:leftChars="0" w:left="0"/>
              <w:jc w:val="center"/>
              <w:rPr>
                <w:rFonts w:ascii="仿宋_GB2312" w:eastAsia="仿宋_GB2312"/>
                <w:color w:val="000000"/>
                <w:kern w:val="0"/>
                <w:sz w:val="24"/>
                <w:szCs w:val="24"/>
              </w:rPr>
            </w:pPr>
            <w:r w:rsidRPr="003D275E">
              <w:rPr>
                <w:rFonts w:ascii="仿宋_GB2312" w:eastAsia="仿宋_GB2312"/>
                <w:color w:val="000000"/>
                <w:kern w:val="0"/>
                <w:sz w:val="24"/>
                <w:szCs w:val="24"/>
              </w:rPr>
              <w:t>37,770,847,077.33</w:t>
            </w:r>
          </w:p>
        </w:tc>
      </w:tr>
    </w:tbl>
    <w:p w:rsidR="00AE6CC5" w:rsidRDefault="00AE6CC5" w:rsidP="003D275E">
      <w:pPr>
        <w:pStyle w:val="a8"/>
        <w:snapToGrid w:val="0"/>
        <w:spacing w:line="600" w:lineRule="exact"/>
        <w:ind w:firstLineChars="200" w:firstLine="640"/>
        <w:outlineLvl w:val="2"/>
        <w:rPr>
          <w:rFonts w:ascii="仿宋_GB2312" w:eastAsia="仿宋_GB2312" w:hAnsi="Times New Roman"/>
          <w:bCs/>
          <w:kern w:val="0"/>
          <w:sz w:val="32"/>
          <w:szCs w:val="32"/>
        </w:rPr>
      </w:pPr>
      <w:r w:rsidRPr="003D275E">
        <w:rPr>
          <w:rFonts w:ascii="仿宋_GB2312" w:eastAsia="仿宋_GB2312" w:hAnsi="Times New Roman" w:hint="eastAsia"/>
          <w:bCs/>
          <w:kern w:val="0"/>
          <w:sz w:val="32"/>
          <w:szCs w:val="32"/>
        </w:rPr>
        <w:t>③固定资产减值准备</w:t>
      </w:r>
    </w:p>
    <w:p w:rsidR="00FC45FE" w:rsidRDefault="00FC45FE" w:rsidP="00FC45FE">
      <w:pPr>
        <w:spacing w:line="560" w:lineRule="exact"/>
        <w:ind w:left="315" w:firstLineChars="220" w:firstLine="704"/>
        <w:jc w:val="right"/>
        <w:rPr>
          <w:rFonts w:ascii="宋体" w:eastAsia="仿宋_GB2312" w:hAnsi="Courier New"/>
          <w:sz w:val="32"/>
          <w:szCs w:val="32"/>
        </w:rPr>
      </w:pPr>
      <w:r w:rsidRPr="00E13DFE">
        <w:rPr>
          <w:rFonts w:ascii="宋体" w:eastAsia="仿宋_GB2312" w:hAnsi="Courier New" w:hint="eastAsia"/>
          <w:sz w:val="32"/>
          <w:szCs w:val="32"/>
        </w:rPr>
        <w:t>单位：元</w:t>
      </w:r>
    </w:p>
    <w:tbl>
      <w:tblPr>
        <w:tblW w:w="10131" w:type="dxa"/>
        <w:jc w:val="center"/>
        <w:tblInd w:w="93" w:type="dxa"/>
        <w:tblBorders>
          <w:top w:val="single" w:sz="12" w:space="0" w:color="auto"/>
          <w:bottom w:val="single" w:sz="12" w:space="0" w:color="auto"/>
          <w:insideH w:val="single" w:sz="4" w:space="0" w:color="auto"/>
          <w:insideV w:val="single" w:sz="4" w:space="0" w:color="auto"/>
        </w:tblBorders>
        <w:tblLayout w:type="fixed"/>
        <w:tblLook w:val="0000"/>
      </w:tblPr>
      <w:tblGrid>
        <w:gridCol w:w="1031"/>
        <w:gridCol w:w="2316"/>
        <w:gridCol w:w="2216"/>
        <w:gridCol w:w="2252"/>
        <w:gridCol w:w="2316"/>
      </w:tblGrid>
      <w:tr w:rsidR="00FC45FE" w:rsidRPr="00FC45FE" w:rsidTr="00FC45FE">
        <w:trPr>
          <w:trHeight w:val="397"/>
          <w:tblHeader/>
          <w:jc w:val="center"/>
        </w:trPr>
        <w:tc>
          <w:tcPr>
            <w:tcW w:w="1031" w:type="dxa"/>
            <w:vAlign w:val="center"/>
          </w:tcPr>
          <w:p w:rsidR="00FC45FE" w:rsidRPr="00FC45FE" w:rsidRDefault="00FC45FE" w:rsidP="00FC45FE">
            <w:pPr>
              <w:widowControl/>
              <w:spacing w:line="240" w:lineRule="auto"/>
              <w:ind w:leftChars="0" w:left="0"/>
              <w:jc w:val="center"/>
              <w:rPr>
                <w:rFonts w:ascii="黑体" w:eastAsia="黑体" w:hAnsi="黑体"/>
                <w:color w:val="000000"/>
                <w:kern w:val="0"/>
                <w:sz w:val="24"/>
              </w:rPr>
            </w:pPr>
            <w:r w:rsidRPr="00FC45FE">
              <w:rPr>
                <w:rFonts w:ascii="黑体" w:eastAsia="黑体" w:hAnsi="黑体" w:hint="eastAsia"/>
                <w:color w:val="000000"/>
                <w:kern w:val="0"/>
                <w:sz w:val="24"/>
              </w:rPr>
              <w:t>项目</w:t>
            </w:r>
          </w:p>
        </w:tc>
        <w:tc>
          <w:tcPr>
            <w:tcW w:w="2316" w:type="dxa"/>
            <w:vAlign w:val="center"/>
          </w:tcPr>
          <w:p w:rsidR="00FC45FE" w:rsidRPr="00FC45FE" w:rsidRDefault="00FC45FE" w:rsidP="00FC45FE">
            <w:pPr>
              <w:widowControl/>
              <w:spacing w:line="240" w:lineRule="auto"/>
              <w:ind w:leftChars="0" w:left="0"/>
              <w:jc w:val="center"/>
              <w:rPr>
                <w:rFonts w:ascii="黑体" w:eastAsia="黑体" w:hAnsi="黑体"/>
                <w:color w:val="000000"/>
                <w:kern w:val="0"/>
                <w:sz w:val="24"/>
              </w:rPr>
            </w:pPr>
            <w:r w:rsidRPr="00FC45FE">
              <w:rPr>
                <w:rFonts w:ascii="黑体" w:eastAsia="黑体" w:hAnsi="黑体" w:hint="eastAsia"/>
                <w:color w:val="000000"/>
                <w:kern w:val="0"/>
                <w:sz w:val="24"/>
              </w:rPr>
              <w:t>年初余额</w:t>
            </w:r>
          </w:p>
        </w:tc>
        <w:tc>
          <w:tcPr>
            <w:tcW w:w="2216" w:type="dxa"/>
            <w:vAlign w:val="center"/>
          </w:tcPr>
          <w:p w:rsidR="00FC45FE" w:rsidRPr="00FC45FE" w:rsidRDefault="00FC45FE" w:rsidP="00FC45FE">
            <w:pPr>
              <w:widowControl/>
              <w:spacing w:line="240" w:lineRule="auto"/>
              <w:ind w:leftChars="0" w:left="0"/>
              <w:jc w:val="center"/>
              <w:rPr>
                <w:rFonts w:ascii="黑体" w:eastAsia="黑体" w:hAnsi="黑体"/>
                <w:color w:val="000000"/>
                <w:kern w:val="0"/>
                <w:sz w:val="24"/>
              </w:rPr>
            </w:pPr>
            <w:r w:rsidRPr="00FC45FE">
              <w:rPr>
                <w:rFonts w:ascii="黑体" w:eastAsia="黑体" w:hAnsi="黑体" w:hint="eastAsia"/>
                <w:color w:val="000000"/>
                <w:kern w:val="0"/>
                <w:sz w:val="24"/>
              </w:rPr>
              <w:t>本年增加</w:t>
            </w:r>
          </w:p>
        </w:tc>
        <w:tc>
          <w:tcPr>
            <w:tcW w:w="2252" w:type="dxa"/>
            <w:vAlign w:val="center"/>
          </w:tcPr>
          <w:p w:rsidR="00FC45FE" w:rsidRPr="00FC45FE" w:rsidRDefault="00FC45FE" w:rsidP="00FC45FE">
            <w:pPr>
              <w:widowControl/>
              <w:spacing w:line="240" w:lineRule="auto"/>
              <w:ind w:leftChars="0" w:left="0"/>
              <w:jc w:val="center"/>
              <w:rPr>
                <w:rFonts w:ascii="黑体" w:eastAsia="黑体" w:hAnsi="黑体"/>
                <w:color w:val="000000"/>
                <w:kern w:val="0"/>
                <w:sz w:val="24"/>
              </w:rPr>
            </w:pPr>
            <w:r w:rsidRPr="00FC45FE">
              <w:rPr>
                <w:rFonts w:ascii="黑体" w:eastAsia="黑体" w:hAnsi="黑体" w:hint="eastAsia"/>
                <w:color w:val="000000"/>
                <w:kern w:val="0"/>
                <w:sz w:val="24"/>
              </w:rPr>
              <w:t>本年减少</w:t>
            </w:r>
          </w:p>
        </w:tc>
        <w:tc>
          <w:tcPr>
            <w:tcW w:w="2316" w:type="dxa"/>
            <w:vAlign w:val="center"/>
          </w:tcPr>
          <w:p w:rsidR="00FC45FE" w:rsidRPr="00FC45FE" w:rsidRDefault="00FC45FE" w:rsidP="00FC45FE">
            <w:pPr>
              <w:widowControl/>
              <w:spacing w:line="240" w:lineRule="auto"/>
              <w:ind w:leftChars="0" w:left="0"/>
              <w:jc w:val="center"/>
              <w:rPr>
                <w:rFonts w:ascii="黑体" w:eastAsia="黑体" w:hAnsi="黑体"/>
                <w:color w:val="000000"/>
                <w:kern w:val="0"/>
                <w:sz w:val="24"/>
              </w:rPr>
            </w:pPr>
            <w:r w:rsidRPr="00FC45FE">
              <w:rPr>
                <w:rFonts w:ascii="黑体" w:eastAsia="黑体" w:hAnsi="黑体" w:hint="eastAsia"/>
                <w:color w:val="000000"/>
                <w:kern w:val="0"/>
                <w:sz w:val="24"/>
              </w:rPr>
              <w:t>期末余额</w:t>
            </w:r>
          </w:p>
        </w:tc>
      </w:tr>
      <w:tr w:rsidR="00FC45FE" w:rsidRPr="00FC45FE" w:rsidTr="00FC45FE">
        <w:trPr>
          <w:trHeight w:val="397"/>
          <w:jc w:val="center"/>
        </w:trPr>
        <w:tc>
          <w:tcPr>
            <w:tcW w:w="1031" w:type="dxa"/>
            <w:vAlign w:val="center"/>
          </w:tcPr>
          <w:p w:rsidR="00FC45FE" w:rsidRPr="00FC45FE" w:rsidRDefault="00FC45FE" w:rsidP="00FC45FE">
            <w:pPr>
              <w:widowControl/>
              <w:spacing w:line="240" w:lineRule="auto"/>
              <w:ind w:leftChars="0" w:left="0"/>
              <w:jc w:val="center"/>
              <w:rPr>
                <w:rFonts w:ascii="仿宋_GB2312" w:eastAsia="仿宋_GB2312"/>
                <w:color w:val="000000"/>
                <w:kern w:val="0"/>
                <w:sz w:val="24"/>
              </w:rPr>
            </w:pPr>
            <w:r w:rsidRPr="00FC45FE">
              <w:rPr>
                <w:rFonts w:ascii="仿宋_GB2312" w:eastAsia="仿宋_GB2312" w:hint="eastAsia"/>
                <w:color w:val="000000"/>
                <w:kern w:val="0"/>
                <w:sz w:val="24"/>
              </w:rPr>
              <w:t>房屋建筑物</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1,364,950,313.84</w:t>
            </w:r>
          </w:p>
        </w:tc>
        <w:tc>
          <w:tcPr>
            <w:tcW w:w="22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452,113,974.15</w:t>
            </w:r>
          </w:p>
        </w:tc>
        <w:tc>
          <w:tcPr>
            <w:tcW w:w="2252"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1,218,370,370.01</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598,693,917.98</w:t>
            </w:r>
          </w:p>
        </w:tc>
      </w:tr>
      <w:tr w:rsidR="00FC45FE" w:rsidRPr="00FC45FE" w:rsidTr="00FC45FE">
        <w:trPr>
          <w:trHeight w:val="397"/>
          <w:jc w:val="center"/>
        </w:trPr>
        <w:tc>
          <w:tcPr>
            <w:tcW w:w="1031" w:type="dxa"/>
            <w:vAlign w:val="center"/>
          </w:tcPr>
          <w:p w:rsidR="00FC45FE" w:rsidRPr="00FC45FE" w:rsidRDefault="00FC45FE" w:rsidP="00FC45FE">
            <w:pPr>
              <w:widowControl/>
              <w:spacing w:line="240" w:lineRule="auto"/>
              <w:ind w:leftChars="0" w:left="0"/>
              <w:jc w:val="center"/>
              <w:rPr>
                <w:rFonts w:ascii="仿宋_GB2312" w:eastAsia="仿宋_GB2312"/>
                <w:color w:val="000000"/>
                <w:kern w:val="0"/>
                <w:sz w:val="24"/>
              </w:rPr>
            </w:pPr>
            <w:r w:rsidRPr="00FC45FE">
              <w:rPr>
                <w:rFonts w:ascii="仿宋_GB2312" w:eastAsia="仿宋_GB2312" w:hint="eastAsia"/>
                <w:color w:val="000000"/>
                <w:kern w:val="0"/>
                <w:sz w:val="24"/>
              </w:rPr>
              <w:t>机械设备</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167,437,813.91</w:t>
            </w:r>
          </w:p>
        </w:tc>
        <w:tc>
          <w:tcPr>
            <w:tcW w:w="22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946,529,583.19</w:t>
            </w:r>
          </w:p>
        </w:tc>
        <w:tc>
          <w:tcPr>
            <w:tcW w:w="2252"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48,220,937.46</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1,065,746,459.64</w:t>
            </w:r>
          </w:p>
        </w:tc>
      </w:tr>
      <w:tr w:rsidR="00FC45FE" w:rsidRPr="00FC45FE" w:rsidTr="00FC45FE">
        <w:trPr>
          <w:trHeight w:val="397"/>
          <w:jc w:val="center"/>
        </w:trPr>
        <w:tc>
          <w:tcPr>
            <w:tcW w:w="1031" w:type="dxa"/>
            <w:vAlign w:val="center"/>
          </w:tcPr>
          <w:p w:rsidR="00FC45FE" w:rsidRPr="00FC45FE" w:rsidRDefault="00FC45FE" w:rsidP="00FC45FE">
            <w:pPr>
              <w:widowControl/>
              <w:spacing w:line="240" w:lineRule="auto"/>
              <w:ind w:leftChars="0" w:left="0"/>
              <w:jc w:val="center"/>
              <w:rPr>
                <w:rFonts w:ascii="仿宋_GB2312" w:eastAsia="仿宋_GB2312"/>
                <w:color w:val="000000"/>
                <w:kern w:val="0"/>
                <w:sz w:val="24"/>
              </w:rPr>
            </w:pPr>
            <w:r w:rsidRPr="00FC45FE">
              <w:rPr>
                <w:rFonts w:ascii="仿宋_GB2312" w:eastAsia="仿宋_GB2312" w:hint="eastAsia"/>
                <w:color w:val="000000"/>
                <w:kern w:val="0"/>
                <w:sz w:val="24"/>
              </w:rPr>
              <w:t>运输工具</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2,784,906.57</w:t>
            </w:r>
          </w:p>
        </w:tc>
        <w:tc>
          <w:tcPr>
            <w:tcW w:w="22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3,119,018.09</w:t>
            </w:r>
          </w:p>
        </w:tc>
        <w:tc>
          <w:tcPr>
            <w:tcW w:w="2252"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2,034,105.48</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3,869,819.18</w:t>
            </w:r>
          </w:p>
        </w:tc>
      </w:tr>
      <w:tr w:rsidR="00FC45FE" w:rsidRPr="00FC45FE" w:rsidTr="00FC45FE">
        <w:trPr>
          <w:trHeight w:val="397"/>
          <w:jc w:val="center"/>
        </w:trPr>
        <w:tc>
          <w:tcPr>
            <w:tcW w:w="1031" w:type="dxa"/>
            <w:vAlign w:val="center"/>
          </w:tcPr>
          <w:p w:rsidR="00FC45FE" w:rsidRPr="00FC45FE" w:rsidRDefault="00FC45FE" w:rsidP="00FC45FE">
            <w:pPr>
              <w:widowControl/>
              <w:spacing w:line="240" w:lineRule="auto"/>
              <w:ind w:leftChars="0" w:left="0"/>
              <w:jc w:val="center"/>
              <w:rPr>
                <w:rFonts w:ascii="仿宋_GB2312" w:eastAsia="仿宋_GB2312"/>
                <w:color w:val="000000"/>
                <w:kern w:val="0"/>
                <w:sz w:val="24"/>
              </w:rPr>
            </w:pPr>
            <w:r w:rsidRPr="00FC45FE">
              <w:rPr>
                <w:rFonts w:ascii="仿宋_GB2312" w:eastAsia="仿宋_GB2312" w:hint="eastAsia"/>
                <w:color w:val="000000"/>
                <w:kern w:val="0"/>
                <w:sz w:val="24"/>
              </w:rPr>
              <w:t>其他</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31,554,922.85</w:t>
            </w:r>
          </w:p>
        </w:tc>
        <w:tc>
          <w:tcPr>
            <w:tcW w:w="22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871,049.57</w:t>
            </w:r>
          </w:p>
        </w:tc>
        <w:tc>
          <w:tcPr>
            <w:tcW w:w="2252"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30,899,392.61</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1,526,579.81</w:t>
            </w:r>
          </w:p>
        </w:tc>
      </w:tr>
      <w:tr w:rsidR="00FC45FE" w:rsidRPr="00FC45FE" w:rsidTr="00FC45FE">
        <w:trPr>
          <w:trHeight w:val="397"/>
          <w:jc w:val="center"/>
        </w:trPr>
        <w:tc>
          <w:tcPr>
            <w:tcW w:w="1031" w:type="dxa"/>
            <w:vAlign w:val="center"/>
          </w:tcPr>
          <w:p w:rsidR="00FC45FE" w:rsidRPr="00FC45FE" w:rsidRDefault="00FC45FE" w:rsidP="00FC45FE">
            <w:pPr>
              <w:widowControl/>
              <w:spacing w:line="240" w:lineRule="auto"/>
              <w:ind w:leftChars="0" w:left="0"/>
              <w:jc w:val="center"/>
              <w:rPr>
                <w:rFonts w:ascii="仿宋_GB2312" w:eastAsia="仿宋_GB2312"/>
                <w:color w:val="000000"/>
                <w:kern w:val="0"/>
                <w:sz w:val="24"/>
              </w:rPr>
            </w:pPr>
            <w:r w:rsidRPr="00FC45FE">
              <w:rPr>
                <w:rFonts w:ascii="仿宋_GB2312" w:eastAsia="仿宋_GB2312" w:hint="eastAsia"/>
                <w:color w:val="000000"/>
                <w:kern w:val="0"/>
                <w:sz w:val="24"/>
              </w:rPr>
              <w:t>合计</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1,566,727,957.17</w:t>
            </w:r>
          </w:p>
        </w:tc>
        <w:tc>
          <w:tcPr>
            <w:tcW w:w="22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1,402,633,625.00</w:t>
            </w:r>
          </w:p>
        </w:tc>
        <w:tc>
          <w:tcPr>
            <w:tcW w:w="2252"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1,299,524,805.56</w:t>
            </w:r>
          </w:p>
        </w:tc>
        <w:tc>
          <w:tcPr>
            <w:tcW w:w="2316" w:type="dxa"/>
            <w:vAlign w:val="center"/>
          </w:tcPr>
          <w:p w:rsidR="00FC45FE" w:rsidRPr="00FC45FE" w:rsidRDefault="00FC45FE" w:rsidP="00FC45FE">
            <w:pPr>
              <w:spacing w:line="240" w:lineRule="auto"/>
              <w:ind w:leftChars="0" w:left="0"/>
              <w:jc w:val="center"/>
              <w:rPr>
                <w:rFonts w:ascii="仿宋_GB2312" w:eastAsia="仿宋_GB2312"/>
                <w:color w:val="000000"/>
                <w:kern w:val="0"/>
                <w:sz w:val="24"/>
              </w:rPr>
            </w:pPr>
            <w:r w:rsidRPr="00FC45FE">
              <w:rPr>
                <w:rFonts w:ascii="仿宋_GB2312" w:eastAsia="仿宋_GB2312"/>
                <w:color w:val="000000"/>
                <w:kern w:val="0"/>
                <w:sz w:val="24"/>
              </w:rPr>
              <w:t>1,669,836,776.61</w:t>
            </w:r>
          </w:p>
        </w:tc>
      </w:tr>
    </w:tbl>
    <w:p w:rsidR="00AE6CC5" w:rsidRDefault="00AE6CC5" w:rsidP="003D275E">
      <w:pPr>
        <w:pStyle w:val="a8"/>
        <w:snapToGrid w:val="0"/>
        <w:spacing w:line="600" w:lineRule="exact"/>
        <w:ind w:firstLineChars="200" w:firstLine="640"/>
        <w:outlineLvl w:val="2"/>
        <w:rPr>
          <w:rFonts w:ascii="仿宋_GB2312" w:eastAsia="仿宋_GB2312" w:hAnsi="Times New Roman"/>
          <w:bCs/>
          <w:kern w:val="0"/>
          <w:sz w:val="32"/>
          <w:szCs w:val="32"/>
        </w:rPr>
      </w:pPr>
      <w:r w:rsidRPr="003D275E">
        <w:rPr>
          <w:rFonts w:ascii="仿宋_GB2312" w:eastAsia="仿宋_GB2312" w:hAnsi="Times New Roman" w:hint="eastAsia"/>
          <w:bCs/>
          <w:kern w:val="0"/>
          <w:sz w:val="32"/>
          <w:szCs w:val="32"/>
        </w:rPr>
        <w:t>④固定资产净额</w:t>
      </w:r>
    </w:p>
    <w:p w:rsidR="00FC45FE" w:rsidRPr="00BF2BD4" w:rsidRDefault="00FC45FE" w:rsidP="00FC45FE">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640"/>
        <w:gridCol w:w="3581"/>
        <w:gridCol w:w="3301"/>
      </w:tblGrid>
      <w:tr w:rsidR="00FC45FE" w:rsidRPr="00BF2BD4" w:rsidTr="00FC45FE">
        <w:trPr>
          <w:trHeight w:val="397"/>
          <w:tblHeader/>
          <w:jc w:val="center"/>
        </w:trPr>
        <w:tc>
          <w:tcPr>
            <w:tcW w:w="962" w:type="pct"/>
            <w:vAlign w:val="center"/>
          </w:tcPr>
          <w:p w:rsidR="00FC45FE" w:rsidRPr="00BF2BD4" w:rsidRDefault="00FC45FE" w:rsidP="00FC45FE">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项目</w:t>
            </w:r>
          </w:p>
        </w:tc>
        <w:tc>
          <w:tcPr>
            <w:tcW w:w="2101" w:type="pct"/>
            <w:vAlign w:val="center"/>
          </w:tcPr>
          <w:p w:rsidR="00FC45FE" w:rsidRPr="00BF2BD4" w:rsidRDefault="00FC45FE" w:rsidP="00FC45FE">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年初余额</w:t>
            </w:r>
          </w:p>
        </w:tc>
        <w:tc>
          <w:tcPr>
            <w:tcW w:w="1937" w:type="pct"/>
            <w:vAlign w:val="center"/>
          </w:tcPr>
          <w:p w:rsidR="00FC45FE" w:rsidRPr="00BF2BD4" w:rsidRDefault="00FC45FE" w:rsidP="00FC45FE">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期末余额</w:t>
            </w:r>
          </w:p>
        </w:tc>
      </w:tr>
      <w:tr w:rsidR="00FC45FE" w:rsidRPr="00BF2BD4" w:rsidTr="00FC45FE">
        <w:trPr>
          <w:trHeight w:val="397"/>
          <w:jc w:val="center"/>
        </w:trPr>
        <w:tc>
          <w:tcPr>
            <w:tcW w:w="962" w:type="pct"/>
            <w:vAlign w:val="center"/>
          </w:tcPr>
          <w:p w:rsidR="00FC45FE" w:rsidRPr="00BF2BD4" w:rsidRDefault="00FC45FE" w:rsidP="00FC45FE">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房屋建筑物</w:t>
            </w:r>
          </w:p>
        </w:tc>
        <w:tc>
          <w:tcPr>
            <w:tcW w:w="2101"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23,485,472,311.90</w:t>
            </w:r>
          </w:p>
        </w:tc>
        <w:tc>
          <w:tcPr>
            <w:tcW w:w="1937"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26,678,327,009.63</w:t>
            </w:r>
          </w:p>
        </w:tc>
      </w:tr>
      <w:tr w:rsidR="00FC45FE" w:rsidRPr="00BF2BD4" w:rsidTr="00FC45FE">
        <w:trPr>
          <w:trHeight w:val="397"/>
          <w:jc w:val="center"/>
        </w:trPr>
        <w:tc>
          <w:tcPr>
            <w:tcW w:w="962" w:type="pct"/>
            <w:vAlign w:val="center"/>
          </w:tcPr>
          <w:p w:rsidR="00FC45FE" w:rsidRPr="00BF2BD4" w:rsidRDefault="00FC45FE" w:rsidP="00FC45FE">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机械设备</w:t>
            </w:r>
          </w:p>
        </w:tc>
        <w:tc>
          <w:tcPr>
            <w:tcW w:w="2101"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31,187,048,586.66</w:t>
            </w:r>
          </w:p>
        </w:tc>
        <w:tc>
          <w:tcPr>
            <w:tcW w:w="1937"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36,107,208,332.16</w:t>
            </w:r>
          </w:p>
        </w:tc>
      </w:tr>
      <w:tr w:rsidR="00FC45FE" w:rsidRPr="00BF2BD4" w:rsidTr="00FC45FE">
        <w:trPr>
          <w:trHeight w:val="397"/>
          <w:jc w:val="center"/>
        </w:trPr>
        <w:tc>
          <w:tcPr>
            <w:tcW w:w="962" w:type="pct"/>
            <w:vAlign w:val="center"/>
          </w:tcPr>
          <w:p w:rsidR="00FC45FE" w:rsidRPr="00BF2BD4" w:rsidRDefault="00FC45FE" w:rsidP="00FC45FE">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运输工具</w:t>
            </w:r>
          </w:p>
        </w:tc>
        <w:tc>
          <w:tcPr>
            <w:tcW w:w="2101"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533,988,072.44</w:t>
            </w:r>
          </w:p>
        </w:tc>
        <w:tc>
          <w:tcPr>
            <w:tcW w:w="1937"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606,577,719.74</w:t>
            </w:r>
          </w:p>
        </w:tc>
      </w:tr>
      <w:tr w:rsidR="00FC45FE" w:rsidRPr="00BF2BD4" w:rsidTr="00FC45FE">
        <w:trPr>
          <w:trHeight w:val="397"/>
          <w:jc w:val="center"/>
        </w:trPr>
        <w:tc>
          <w:tcPr>
            <w:tcW w:w="962" w:type="pct"/>
            <w:vAlign w:val="center"/>
          </w:tcPr>
          <w:p w:rsidR="00FC45FE" w:rsidRPr="00BF2BD4" w:rsidRDefault="00FC45FE" w:rsidP="00FC45FE">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其他</w:t>
            </w:r>
          </w:p>
        </w:tc>
        <w:tc>
          <w:tcPr>
            <w:tcW w:w="2101"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1,096,971,996.11</w:t>
            </w:r>
          </w:p>
        </w:tc>
        <w:tc>
          <w:tcPr>
            <w:tcW w:w="1937"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859,396,186.35</w:t>
            </w:r>
          </w:p>
        </w:tc>
      </w:tr>
      <w:tr w:rsidR="00FC45FE" w:rsidRPr="00BF2BD4" w:rsidTr="00FC45FE">
        <w:trPr>
          <w:trHeight w:val="397"/>
          <w:jc w:val="center"/>
        </w:trPr>
        <w:tc>
          <w:tcPr>
            <w:tcW w:w="962" w:type="pct"/>
            <w:vAlign w:val="center"/>
          </w:tcPr>
          <w:p w:rsidR="00FC45FE" w:rsidRPr="00BF2BD4" w:rsidRDefault="00FC45FE" w:rsidP="00FC45FE">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lastRenderedPageBreak/>
              <w:t>合计</w:t>
            </w:r>
          </w:p>
        </w:tc>
        <w:tc>
          <w:tcPr>
            <w:tcW w:w="2101"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56,303,480,967.11</w:t>
            </w:r>
          </w:p>
        </w:tc>
        <w:tc>
          <w:tcPr>
            <w:tcW w:w="1937" w:type="pct"/>
            <w:vAlign w:val="center"/>
          </w:tcPr>
          <w:p w:rsidR="00FC45FE" w:rsidRPr="00BF2BD4" w:rsidRDefault="00FC45FE" w:rsidP="00FC45FE">
            <w:pPr>
              <w:spacing w:line="240" w:lineRule="auto"/>
              <w:ind w:leftChars="0" w:left="0"/>
              <w:jc w:val="center"/>
              <w:rPr>
                <w:rFonts w:ascii="仿宋_GB2312" w:eastAsia="仿宋_GB2312"/>
                <w:color w:val="000000"/>
                <w:kern w:val="0"/>
                <w:sz w:val="24"/>
                <w:szCs w:val="24"/>
              </w:rPr>
            </w:pPr>
            <w:r w:rsidRPr="00BF2BD4">
              <w:rPr>
                <w:rFonts w:ascii="仿宋_GB2312" w:eastAsia="仿宋_GB2312"/>
                <w:color w:val="000000"/>
                <w:kern w:val="0"/>
                <w:sz w:val="24"/>
                <w:szCs w:val="24"/>
              </w:rPr>
              <w:t>64,251,509,247.88</w:t>
            </w:r>
          </w:p>
        </w:tc>
      </w:tr>
    </w:tbl>
    <w:p w:rsidR="00AE6CC5" w:rsidRPr="00BF2BD4" w:rsidRDefault="00AE6CC5" w:rsidP="00FC45FE">
      <w:pPr>
        <w:pStyle w:val="a8"/>
        <w:snapToGrid w:val="0"/>
        <w:spacing w:line="600" w:lineRule="atLeast"/>
        <w:ind w:firstLineChars="200" w:firstLine="643"/>
        <w:outlineLvl w:val="2"/>
        <w:rPr>
          <w:rFonts w:ascii="Times New Roman" w:eastAsia="仿宋_GB2312" w:hAnsi="Times New Roman"/>
          <w:b/>
          <w:kern w:val="0"/>
          <w:sz w:val="32"/>
          <w:szCs w:val="32"/>
        </w:rPr>
      </w:pPr>
      <w:r w:rsidRPr="00BF2BD4">
        <w:rPr>
          <w:rFonts w:ascii="Times New Roman" w:eastAsia="仿宋_GB2312" w:hAnsi="Times New Roman" w:hint="eastAsia"/>
          <w:b/>
          <w:kern w:val="0"/>
          <w:sz w:val="32"/>
          <w:szCs w:val="32"/>
        </w:rPr>
        <w:t>在建工程</w:t>
      </w:r>
    </w:p>
    <w:p w:rsidR="00753947" w:rsidRPr="00BF2BD4" w:rsidRDefault="00753947" w:rsidP="00753947">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793"/>
        <w:gridCol w:w="2570"/>
        <w:gridCol w:w="1839"/>
        <w:gridCol w:w="2320"/>
      </w:tblGrid>
      <w:tr w:rsidR="00D948BA" w:rsidRPr="00BF2BD4" w:rsidTr="00D948BA">
        <w:trPr>
          <w:trHeight w:val="300"/>
          <w:tblHeader/>
          <w:jc w:val="center"/>
        </w:trPr>
        <w:tc>
          <w:tcPr>
            <w:tcW w:w="1052" w:type="pct"/>
            <w:vMerge w:val="restart"/>
            <w:vAlign w:val="center"/>
          </w:tcPr>
          <w:p w:rsidR="00D948BA" w:rsidRPr="00BF2BD4" w:rsidRDefault="00D948BA" w:rsidP="00D948BA">
            <w:pPr>
              <w:widowControl/>
              <w:spacing w:line="240" w:lineRule="auto"/>
              <w:ind w:leftChars="0" w:left="0"/>
              <w:jc w:val="center"/>
              <w:rPr>
                <w:rFonts w:ascii="黑体" w:eastAsia="黑体" w:hAnsi="黑体"/>
                <w:color w:val="000000"/>
                <w:kern w:val="0"/>
                <w:sz w:val="24"/>
              </w:rPr>
            </w:pPr>
            <w:r w:rsidRPr="00BF2BD4">
              <w:rPr>
                <w:rFonts w:ascii="黑体" w:eastAsia="黑体" w:hAnsi="黑体"/>
                <w:color w:val="000000"/>
                <w:kern w:val="0"/>
                <w:sz w:val="24"/>
              </w:rPr>
              <w:t>项目</w:t>
            </w:r>
          </w:p>
        </w:tc>
        <w:tc>
          <w:tcPr>
            <w:tcW w:w="3948" w:type="pct"/>
            <w:gridSpan w:val="3"/>
            <w:vAlign w:val="center"/>
          </w:tcPr>
          <w:p w:rsidR="00D948BA" w:rsidRPr="00BF2BD4" w:rsidRDefault="00D948BA" w:rsidP="00D948BA">
            <w:pPr>
              <w:widowControl/>
              <w:spacing w:line="240" w:lineRule="auto"/>
              <w:ind w:leftChars="0" w:left="0"/>
              <w:jc w:val="center"/>
              <w:rPr>
                <w:rFonts w:ascii="黑体" w:eastAsia="黑体" w:hAnsi="黑体"/>
                <w:color w:val="000000"/>
                <w:kern w:val="0"/>
                <w:sz w:val="24"/>
              </w:rPr>
            </w:pPr>
            <w:r w:rsidRPr="00BF2BD4">
              <w:rPr>
                <w:rFonts w:ascii="黑体" w:eastAsia="黑体" w:hAnsi="黑体"/>
                <w:color w:val="000000"/>
                <w:kern w:val="0"/>
                <w:sz w:val="24"/>
              </w:rPr>
              <w:t>期末余额</w:t>
            </w:r>
          </w:p>
        </w:tc>
      </w:tr>
      <w:tr w:rsidR="00D948BA" w:rsidRPr="00BF2BD4" w:rsidTr="00D948BA">
        <w:trPr>
          <w:trHeight w:val="285"/>
          <w:tblHeader/>
          <w:jc w:val="center"/>
        </w:trPr>
        <w:tc>
          <w:tcPr>
            <w:tcW w:w="1052" w:type="pct"/>
            <w:vMerge/>
            <w:vAlign w:val="center"/>
          </w:tcPr>
          <w:p w:rsidR="00D948BA" w:rsidRPr="00BF2BD4" w:rsidRDefault="00D948BA" w:rsidP="00D948BA">
            <w:pPr>
              <w:widowControl/>
              <w:spacing w:line="240" w:lineRule="auto"/>
              <w:ind w:leftChars="0" w:left="0"/>
              <w:jc w:val="center"/>
              <w:rPr>
                <w:rFonts w:ascii="黑体" w:eastAsia="黑体" w:hAnsi="黑体"/>
                <w:color w:val="000000"/>
                <w:kern w:val="0"/>
                <w:sz w:val="24"/>
              </w:rPr>
            </w:pPr>
          </w:p>
        </w:tc>
        <w:tc>
          <w:tcPr>
            <w:tcW w:w="1508" w:type="pct"/>
            <w:vAlign w:val="center"/>
          </w:tcPr>
          <w:p w:rsidR="00D948BA" w:rsidRPr="00BF2BD4" w:rsidRDefault="00D948BA" w:rsidP="00D948BA">
            <w:pPr>
              <w:spacing w:line="240" w:lineRule="auto"/>
              <w:ind w:leftChars="0" w:left="0"/>
              <w:jc w:val="center"/>
              <w:rPr>
                <w:rFonts w:ascii="黑体" w:eastAsia="黑体" w:hAnsi="黑体"/>
                <w:color w:val="000000"/>
                <w:kern w:val="0"/>
                <w:sz w:val="24"/>
              </w:rPr>
            </w:pPr>
            <w:r w:rsidRPr="00BF2BD4">
              <w:rPr>
                <w:rFonts w:ascii="黑体" w:eastAsia="黑体" w:hAnsi="黑体"/>
                <w:color w:val="000000"/>
                <w:kern w:val="0"/>
                <w:sz w:val="24"/>
              </w:rPr>
              <w:t>账面余额</w:t>
            </w:r>
          </w:p>
        </w:tc>
        <w:tc>
          <w:tcPr>
            <w:tcW w:w="1079" w:type="pct"/>
            <w:vAlign w:val="center"/>
          </w:tcPr>
          <w:p w:rsidR="00D948BA" w:rsidRPr="00BF2BD4" w:rsidRDefault="00D948BA" w:rsidP="00D948BA">
            <w:pPr>
              <w:spacing w:line="240" w:lineRule="auto"/>
              <w:ind w:leftChars="0" w:left="0"/>
              <w:jc w:val="center"/>
              <w:rPr>
                <w:rFonts w:ascii="黑体" w:eastAsia="黑体" w:hAnsi="黑体"/>
                <w:color w:val="000000"/>
                <w:kern w:val="0"/>
                <w:sz w:val="24"/>
              </w:rPr>
            </w:pPr>
            <w:r w:rsidRPr="00BF2BD4">
              <w:rPr>
                <w:rFonts w:ascii="黑体" w:eastAsia="黑体" w:hAnsi="黑体"/>
                <w:color w:val="000000"/>
                <w:kern w:val="0"/>
                <w:sz w:val="24"/>
              </w:rPr>
              <w:t>坏账准备</w:t>
            </w:r>
          </w:p>
        </w:tc>
        <w:tc>
          <w:tcPr>
            <w:tcW w:w="1361" w:type="pct"/>
            <w:vAlign w:val="center"/>
          </w:tcPr>
          <w:p w:rsidR="00D948BA" w:rsidRPr="00BF2BD4" w:rsidRDefault="00D948BA" w:rsidP="00D948BA">
            <w:pPr>
              <w:spacing w:line="240" w:lineRule="auto"/>
              <w:ind w:leftChars="0" w:left="0"/>
              <w:jc w:val="center"/>
              <w:rPr>
                <w:rFonts w:ascii="黑体" w:eastAsia="黑体" w:hAnsi="黑体"/>
                <w:color w:val="000000"/>
                <w:kern w:val="0"/>
                <w:sz w:val="24"/>
              </w:rPr>
            </w:pPr>
            <w:r w:rsidRPr="00BF2BD4">
              <w:rPr>
                <w:rFonts w:ascii="黑体" w:eastAsia="黑体" w:hAnsi="黑体"/>
                <w:color w:val="000000"/>
                <w:kern w:val="0"/>
                <w:sz w:val="24"/>
              </w:rPr>
              <w:t>账面价值</w:t>
            </w:r>
          </w:p>
        </w:tc>
      </w:tr>
      <w:tr w:rsidR="00D948BA" w:rsidRPr="00BF2BD4" w:rsidTr="00D948BA">
        <w:trPr>
          <w:trHeight w:val="285"/>
          <w:jc w:val="center"/>
        </w:trPr>
        <w:tc>
          <w:tcPr>
            <w:tcW w:w="1052" w:type="pct"/>
            <w:vAlign w:val="center"/>
          </w:tcPr>
          <w:p w:rsidR="00D948BA" w:rsidRPr="00BF2BD4" w:rsidRDefault="00D948BA" w:rsidP="00D948BA">
            <w:pPr>
              <w:widowControl/>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在建工程</w:t>
            </w:r>
          </w:p>
        </w:tc>
        <w:tc>
          <w:tcPr>
            <w:tcW w:w="1508"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17,581,772,692.50</w:t>
            </w:r>
          </w:p>
        </w:tc>
        <w:tc>
          <w:tcPr>
            <w:tcW w:w="1079"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52,759,507.37</w:t>
            </w:r>
          </w:p>
        </w:tc>
        <w:tc>
          <w:tcPr>
            <w:tcW w:w="1361"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17,529,013,185.13</w:t>
            </w:r>
          </w:p>
        </w:tc>
      </w:tr>
      <w:tr w:rsidR="00D948BA" w:rsidRPr="00BF2BD4" w:rsidTr="00D948BA">
        <w:trPr>
          <w:trHeight w:val="285"/>
          <w:jc w:val="center"/>
        </w:trPr>
        <w:tc>
          <w:tcPr>
            <w:tcW w:w="1052" w:type="pct"/>
            <w:vAlign w:val="center"/>
          </w:tcPr>
          <w:p w:rsidR="00D948BA" w:rsidRPr="00BF2BD4" w:rsidRDefault="00D948BA" w:rsidP="00D948BA">
            <w:pPr>
              <w:widowControl/>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工程物资</w:t>
            </w:r>
          </w:p>
        </w:tc>
        <w:tc>
          <w:tcPr>
            <w:tcW w:w="1508"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99,555,370.33</w:t>
            </w:r>
          </w:p>
        </w:tc>
        <w:tc>
          <w:tcPr>
            <w:tcW w:w="1079"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95,000.00</w:t>
            </w:r>
          </w:p>
        </w:tc>
        <w:tc>
          <w:tcPr>
            <w:tcW w:w="1361"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99,460,370.33</w:t>
            </w:r>
          </w:p>
        </w:tc>
      </w:tr>
      <w:tr w:rsidR="00D948BA" w:rsidRPr="00BF2BD4" w:rsidTr="00D948BA">
        <w:trPr>
          <w:trHeight w:val="285"/>
          <w:jc w:val="center"/>
        </w:trPr>
        <w:tc>
          <w:tcPr>
            <w:tcW w:w="1052" w:type="pct"/>
            <w:vAlign w:val="center"/>
          </w:tcPr>
          <w:p w:rsidR="00D948BA" w:rsidRPr="00BF2BD4" w:rsidRDefault="00D948BA" w:rsidP="00D948BA">
            <w:pPr>
              <w:widowControl/>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合计</w:t>
            </w:r>
          </w:p>
        </w:tc>
        <w:tc>
          <w:tcPr>
            <w:tcW w:w="1508"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17,681,328,062.83</w:t>
            </w:r>
          </w:p>
        </w:tc>
        <w:tc>
          <w:tcPr>
            <w:tcW w:w="1079"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52,854,507.37</w:t>
            </w:r>
          </w:p>
        </w:tc>
        <w:tc>
          <w:tcPr>
            <w:tcW w:w="1361" w:type="pct"/>
            <w:vAlign w:val="center"/>
          </w:tcPr>
          <w:p w:rsidR="00D948BA" w:rsidRPr="00BF2BD4" w:rsidRDefault="00D948BA" w:rsidP="00D948BA">
            <w:pPr>
              <w:spacing w:line="240" w:lineRule="auto"/>
              <w:ind w:leftChars="0" w:left="0"/>
              <w:jc w:val="center"/>
              <w:rPr>
                <w:rFonts w:ascii="仿宋_GB2312" w:eastAsia="仿宋_GB2312"/>
                <w:color w:val="000000"/>
                <w:kern w:val="0"/>
                <w:sz w:val="24"/>
              </w:rPr>
            </w:pPr>
            <w:r w:rsidRPr="00BF2BD4">
              <w:rPr>
                <w:rFonts w:ascii="仿宋_GB2312" w:eastAsia="仿宋_GB2312"/>
                <w:color w:val="000000"/>
                <w:kern w:val="0"/>
                <w:sz w:val="24"/>
              </w:rPr>
              <w:t>17,628,473,555.46</w:t>
            </w:r>
          </w:p>
        </w:tc>
      </w:tr>
    </w:tbl>
    <w:p w:rsidR="00985CEC" w:rsidRPr="00BF2BD4" w:rsidRDefault="00985CEC" w:rsidP="00B60792">
      <w:pPr>
        <w:pStyle w:val="a8"/>
        <w:snapToGrid w:val="0"/>
        <w:spacing w:line="600" w:lineRule="atLeast"/>
        <w:ind w:firstLineChars="200" w:firstLine="640"/>
        <w:outlineLvl w:val="2"/>
        <w:rPr>
          <w:rFonts w:ascii="Times New Roman" w:eastAsia="仿宋_GB2312" w:hAnsi="Times New Roman"/>
          <w:kern w:val="0"/>
          <w:sz w:val="32"/>
          <w:szCs w:val="32"/>
        </w:rPr>
      </w:pPr>
      <w:r w:rsidRPr="00BF2BD4">
        <w:rPr>
          <w:rFonts w:ascii="Times New Roman" w:eastAsia="仿宋_GB2312" w:hAnsi="Times New Roman" w:hint="eastAsia"/>
          <w:kern w:val="0"/>
          <w:sz w:val="32"/>
          <w:szCs w:val="32"/>
        </w:rPr>
        <w:t>（续）</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368"/>
        <w:gridCol w:w="2957"/>
        <w:gridCol w:w="1896"/>
        <w:gridCol w:w="2301"/>
      </w:tblGrid>
      <w:tr w:rsidR="00985CEC" w:rsidRPr="00BF2BD4" w:rsidTr="00753947">
        <w:trPr>
          <w:trHeight w:val="300"/>
          <w:tblHeader/>
          <w:jc w:val="center"/>
        </w:trPr>
        <w:tc>
          <w:tcPr>
            <w:tcW w:w="803" w:type="pct"/>
            <w:vMerge w:val="restart"/>
            <w:vAlign w:val="center"/>
          </w:tcPr>
          <w:p w:rsidR="00985CEC" w:rsidRPr="00BF2BD4" w:rsidRDefault="00985CEC" w:rsidP="00985CEC">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项目</w:t>
            </w:r>
          </w:p>
        </w:tc>
        <w:tc>
          <w:tcPr>
            <w:tcW w:w="4197" w:type="pct"/>
            <w:gridSpan w:val="3"/>
            <w:vAlign w:val="center"/>
          </w:tcPr>
          <w:p w:rsidR="00985CEC" w:rsidRPr="00BF2BD4" w:rsidRDefault="00985CEC" w:rsidP="00985CEC">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sz w:val="24"/>
                <w:szCs w:val="24"/>
              </w:rPr>
              <w:t>年初余额</w:t>
            </w:r>
          </w:p>
        </w:tc>
      </w:tr>
      <w:tr w:rsidR="00985CEC" w:rsidRPr="00BF2BD4" w:rsidTr="00753947">
        <w:trPr>
          <w:trHeight w:val="285"/>
          <w:tblHeader/>
          <w:jc w:val="center"/>
        </w:trPr>
        <w:tc>
          <w:tcPr>
            <w:tcW w:w="803" w:type="pct"/>
            <w:vMerge/>
            <w:vAlign w:val="center"/>
          </w:tcPr>
          <w:p w:rsidR="00985CEC" w:rsidRPr="00BF2BD4" w:rsidRDefault="00985CEC" w:rsidP="00985CEC">
            <w:pPr>
              <w:widowControl/>
              <w:spacing w:line="240" w:lineRule="auto"/>
              <w:ind w:leftChars="0" w:left="0"/>
              <w:jc w:val="center"/>
              <w:rPr>
                <w:rFonts w:ascii="黑体" w:eastAsia="黑体" w:hAnsi="黑体"/>
                <w:color w:val="000000"/>
                <w:kern w:val="0"/>
                <w:sz w:val="24"/>
                <w:szCs w:val="24"/>
              </w:rPr>
            </w:pPr>
          </w:p>
        </w:tc>
        <w:tc>
          <w:tcPr>
            <w:tcW w:w="1735" w:type="pct"/>
            <w:vAlign w:val="center"/>
          </w:tcPr>
          <w:p w:rsidR="00985CEC" w:rsidRPr="00BF2BD4" w:rsidRDefault="00985CEC" w:rsidP="00985CEC">
            <w:pPr>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账面余额</w:t>
            </w:r>
          </w:p>
        </w:tc>
        <w:tc>
          <w:tcPr>
            <w:tcW w:w="1112" w:type="pct"/>
            <w:vAlign w:val="center"/>
          </w:tcPr>
          <w:p w:rsidR="00985CEC" w:rsidRPr="00BF2BD4" w:rsidRDefault="00985CEC" w:rsidP="00985CEC">
            <w:pPr>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坏账准备</w:t>
            </w:r>
          </w:p>
        </w:tc>
        <w:tc>
          <w:tcPr>
            <w:tcW w:w="1350" w:type="pct"/>
            <w:vAlign w:val="center"/>
          </w:tcPr>
          <w:p w:rsidR="00985CEC" w:rsidRPr="00BF2BD4" w:rsidRDefault="00985CEC" w:rsidP="00985CEC">
            <w:pPr>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账面价值</w:t>
            </w:r>
          </w:p>
        </w:tc>
      </w:tr>
      <w:tr w:rsidR="00985CEC" w:rsidRPr="00BF2BD4" w:rsidTr="00753947">
        <w:trPr>
          <w:trHeight w:val="285"/>
          <w:jc w:val="center"/>
        </w:trPr>
        <w:tc>
          <w:tcPr>
            <w:tcW w:w="803" w:type="pct"/>
            <w:vAlign w:val="center"/>
          </w:tcPr>
          <w:p w:rsidR="00985CEC" w:rsidRPr="00BF2BD4" w:rsidRDefault="00985CEC" w:rsidP="00985CEC">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在建工程</w:t>
            </w:r>
          </w:p>
        </w:tc>
        <w:tc>
          <w:tcPr>
            <w:tcW w:w="1735"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20,953,393,637.00</w:t>
            </w:r>
          </w:p>
        </w:tc>
        <w:tc>
          <w:tcPr>
            <w:tcW w:w="1112"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203,117,330.80</w:t>
            </w:r>
          </w:p>
        </w:tc>
        <w:tc>
          <w:tcPr>
            <w:tcW w:w="1350"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20,750,276,306.20</w:t>
            </w:r>
          </w:p>
        </w:tc>
      </w:tr>
      <w:tr w:rsidR="00985CEC" w:rsidRPr="00BF2BD4" w:rsidTr="00753947">
        <w:trPr>
          <w:trHeight w:val="285"/>
          <w:jc w:val="center"/>
        </w:trPr>
        <w:tc>
          <w:tcPr>
            <w:tcW w:w="803" w:type="pct"/>
            <w:vAlign w:val="center"/>
          </w:tcPr>
          <w:p w:rsidR="00985CEC" w:rsidRPr="00BF2BD4" w:rsidRDefault="00985CEC" w:rsidP="00985CEC">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工程物资</w:t>
            </w:r>
          </w:p>
        </w:tc>
        <w:tc>
          <w:tcPr>
            <w:tcW w:w="1735"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246,811,938.30</w:t>
            </w:r>
          </w:p>
        </w:tc>
        <w:tc>
          <w:tcPr>
            <w:tcW w:w="1112"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95,000.00</w:t>
            </w:r>
          </w:p>
        </w:tc>
        <w:tc>
          <w:tcPr>
            <w:tcW w:w="1350"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246,716,938.30</w:t>
            </w:r>
          </w:p>
        </w:tc>
      </w:tr>
      <w:tr w:rsidR="00985CEC" w:rsidRPr="00BF2BD4" w:rsidTr="00753947">
        <w:trPr>
          <w:trHeight w:val="285"/>
          <w:jc w:val="center"/>
        </w:trPr>
        <w:tc>
          <w:tcPr>
            <w:tcW w:w="803" w:type="pct"/>
            <w:vAlign w:val="center"/>
          </w:tcPr>
          <w:p w:rsidR="00985CEC" w:rsidRPr="00BF2BD4" w:rsidRDefault="00985CEC" w:rsidP="00985CEC">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合计</w:t>
            </w:r>
          </w:p>
        </w:tc>
        <w:tc>
          <w:tcPr>
            <w:tcW w:w="1735"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21,200,205,575.30</w:t>
            </w:r>
          </w:p>
        </w:tc>
        <w:tc>
          <w:tcPr>
            <w:tcW w:w="1112"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203,212,330.80</w:t>
            </w:r>
          </w:p>
        </w:tc>
        <w:tc>
          <w:tcPr>
            <w:tcW w:w="1350" w:type="pct"/>
            <w:vAlign w:val="center"/>
          </w:tcPr>
          <w:p w:rsidR="00985CEC" w:rsidRPr="00BF2BD4" w:rsidRDefault="00985CEC" w:rsidP="00985CEC">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20,996,993,244.50</w:t>
            </w:r>
          </w:p>
        </w:tc>
      </w:tr>
    </w:tbl>
    <w:p w:rsidR="00753947" w:rsidRPr="00BF2BD4" w:rsidRDefault="00753947" w:rsidP="00B60792">
      <w:pPr>
        <w:pStyle w:val="a8"/>
        <w:snapToGrid w:val="0"/>
        <w:spacing w:line="600" w:lineRule="atLeast"/>
        <w:ind w:firstLineChars="200" w:firstLine="640"/>
        <w:outlineLvl w:val="2"/>
        <w:rPr>
          <w:rFonts w:ascii="Times New Roman" w:eastAsia="仿宋_GB2312" w:hAnsi="Times New Roman"/>
          <w:kern w:val="0"/>
          <w:sz w:val="32"/>
          <w:szCs w:val="32"/>
        </w:rPr>
      </w:pPr>
      <w:r w:rsidRPr="00BF2BD4">
        <w:rPr>
          <w:rFonts w:ascii="Times New Roman" w:eastAsia="仿宋_GB2312" w:hAnsi="Times New Roman" w:hint="eastAsia"/>
          <w:kern w:val="0"/>
          <w:sz w:val="32"/>
          <w:szCs w:val="32"/>
        </w:rPr>
        <w:t>①</w:t>
      </w:r>
      <w:r w:rsidRPr="00BF2BD4">
        <w:rPr>
          <w:rFonts w:ascii="Times New Roman" w:eastAsia="仿宋_GB2312" w:hAnsi="Times New Roman"/>
          <w:kern w:val="0"/>
          <w:sz w:val="32"/>
          <w:szCs w:val="32"/>
        </w:rPr>
        <w:t>重要在建工程项目本期变动情况</w:t>
      </w:r>
    </w:p>
    <w:p w:rsidR="00496BB8" w:rsidRPr="00BF2BD4" w:rsidRDefault="00496BB8" w:rsidP="00496BB8">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10796" w:type="dxa"/>
        <w:jc w:val="center"/>
        <w:tblInd w:w="-459" w:type="dxa"/>
        <w:tblBorders>
          <w:top w:val="single" w:sz="12" w:space="0" w:color="auto"/>
          <w:bottom w:val="single" w:sz="12" w:space="0" w:color="auto"/>
          <w:insideH w:val="single" w:sz="4" w:space="0" w:color="auto"/>
          <w:insideV w:val="single" w:sz="4" w:space="0" w:color="auto"/>
        </w:tblBorders>
        <w:tblLayout w:type="fixed"/>
        <w:tblLook w:val="04A0"/>
      </w:tblPr>
      <w:tblGrid>
        <w:gridCol w:w="1512"/>
        <w:gridCol w:w="2374"/>
        <w:gridCol w:w="2179"/>
        <w:gridCol w:w="2268"/>
        <w:gridCol w:w="2463"/>
      </w:tblGrid>
      <w:tr w:rsidR="00753947" w:rsidRPr="00BF2BD4" w:rsidTr="00B60792">
        <w:trPr>
          <w:trHeight w:val="600"/>
          <w:tblHeader/>
          <w:jc w:val="center"/>
        </w:trPr>
        <w:tc>
          <w:tcPr>
            <w:tcW w:w="1512" w:type="dxa"/>
            <w:shd w:val="clear" w:color="auto" w:fill="auto"/>
            <w:vAlign w:val="center"/>
            <w:hideMark/>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项目名称</w:t>
            </w:r>
          </w:p>
        </w:tc>
        <w:tc>
          <w:tcPr>
            <w:tcW w:w="2374" w:type="dxa"/>
            <w:shd w:val="clear" w:color="auto" w:fill="auto"/>
            <w:vAlign w:val="center"/>
            <w:hideMark/>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期初余额</w:t>
            </w:r>
          </w:p>
        </w:tc>
        <w:tc>
          <w:tcPr>
            <w:tcW w:w="2179" w:type="dxa"/>
            <w:shd w:val="clear" w:color="auto" w:fill="auto"/>
            <w:vAlign w:val="center"/>
            <w:hideMark/>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本期增加金额</w:t>
            </w:r>
          </w:p>
        </w:tc>
        <w:tc>
          <w:tcPr>
            <w:tcW w:w="2268" w:type="dxa"/>
            <w:shd w:val="clear" w:color="auto" w:fill="auto"/>
            <w:vAlign w:val="center"/>
            <w:hideMark/>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本期转入固定资产金额</w:t>
            </w:r>
          </w:p>
        </w:tc>
        <w:tc>
          <w:tcPr>
            <w:tcW w:w="2463" w:type="dxa"/>
            <w:shd w:val="clear" w:color="auto" w:fill="auto"/>
            <w:vAlign w:val="center"/>
            <w:hideMark/>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hint="eastAsia"/>
                <w:color w:val="000000"/>
                <w:kern w:val="0"/>
                <w:sz w:val="24"/>
                <w:szCs w:val="24"/>
              </w:rPr>
              <w:t>期末余额</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焦化工程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2,548,209,858.16</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1,066,703,124.18</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2,784,017,563.14</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830,895,419.20</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球团工程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241,666,020.31</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33,583,979.69</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273,811,794.30</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1,438,205.70</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烧结工程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766,890,517.28</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265,712,197.26</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801,726,019.96</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230,876,694.58</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炼铁工程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2,153,230,555.48</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1,237,310,026.52</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1,781,290,508.22</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1,609,250,073.78</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炼钢工程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2,043,454,869.40</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1,315,014,257.20</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2,467,760,451.74</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890,708,674.86</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热轧工程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2,203,350,661.55</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369,869,800.19</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2,460,518,428.76</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112,702,032.98</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冷轧工程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3,119,704,589.53</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484,209,063.56</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3,603,913,653.09</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roofErr w:type="gramStart"/>
            <w:r w:rsidRPr="00BF2BD4">
              <w:rPr>
                <w:rFonts w:ascii="仿宋_GB2312" w:eastAsia="仿宋_GB2312" w:hint="eastAsia"/>
                <w:color w:val="000000"/>
                <w:kern w:val="0"/>
                <w:sz w:val="24"/>
                <w:szCs w:val="24"/>
              </w:rPr>
              <w:t>炉卷工程</w:t>
            </w:r>
            <w:proofErr w:type="gramEnd"/>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36,791,330.76</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1,763,548,469.15</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1,800,339,799.91</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4300mm宽厚板工程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531,940,559.37</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968,043,239.82</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1,499,983,799.19</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供配电工程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946,504,725.26</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184,437,492.74</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951,562,759.00</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179,379,459.00</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特钢中型轧钢生产线升级改造</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172,226.41</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287,951,505.85</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288,123,732.26</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焦化厂煤场筒仓一期建设项目</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94,828,313.04</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94,828,313.04</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燃气热力管网工程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356,787,497.73</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54,926,002.27</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365,040,326.73</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46,673,173.27</w:t>
            </w:r>
          </w:p>
        </w:tc>
      </w:tr>
      <w:tr w:rsidR="00753947" w:rsidRPr="00BF2BD4" w:rsidTr="00B60792">
        <w:trPr>
          <w:trHeight w:val="315"/>
          <w:jc w:val="center"/>
        </w:trPr>
        <w:tc>
          <w:tcPr>
            <w:tcW w:w="1512" w:type="dxa"/>
            <w:shd w:val="clear" w:color="auto" w:fill="auto"/>
            <w:noWrap/>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lastRenderedPageBreak/>
              <w:t>原料场工程</w:t>
            </w:r>
          </w:p>
        </w:tc>
        <w:tc>
          <w:tcPr>
            <w:tcW w:w="2374"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903,158,926.46</w:t>
            </w:r>
          </w:p>
        </w:tc>
        <w:tc>
          <w:tcPr>
            <w:tcW w:w="2179"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137,695,556.58</w:t>
            </w:r>
          </w:p>
        </w:tc>
        <w:tc>
          <w:tcPr>
            <w:tcW w:w="2268"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960,145,910.06</w:t>
            </w:r>
          </w:p>
        </w:tc>
        <w:tc>
          <w:tcPr>
            <w:tcW w:w="2463" w:type="dxa"/>
            <w:shd w:val="clear" w:color="auto" w:fill="auto"/>
            <w:vAlign w:val="center"/>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80,708,572.98</w:t>
            </w:r>
          </w:p>
        </w:tc>
      </w:tr>
      <w:tr w:rsidR="00753947" w:rsidRPr="00BF2BD4" w:rsidTr="00B60792">
        <w:trPr>
          <w:trHeight w:val="330"/>
          <w:jc w:val="center"/>
        </w:trPr>
        <w:tc>
          <w:tcPr>
            <w:tcW w:w="1512" w:type="dxa"/>
            <w:shd w:val="clear" w:color="auto" w:fill="auto"/>
            <w:noWrap/>
            <w:vAlign w:val="center"/>
            <w:hideMark/>
          </w:tcPr>
          <w:p w:rsidR="00753947" w:rsidRPr="00BF2BD4" w:rsidRDefault="00753947" w:rsidP="00B60792">
            <w:pPr>
              <w:widowControl/>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合计</w:t>
            </w:r>
          </w:p>
        </w:tc>
        <w:tc>
          <w:tcPr>
            <w:tcW w:w="2374" w:type="dxa"/>
            <w:shd w:val="clear" w:color="auto" w:fill="auto"/>
            <w:vAlign w:val="center"/>
          </w:tcPr>
          <w:p w:rsidR="00753947" w:rsidRPr="00BF2BD4" w:rsidRDefault="00753947" w:rsidP="00B60792">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15,851,862,337.70</w:t>
            </w:r>
          </w:p>
        </w:tc>
        <w:tc>
          <w:tcPr>
            <w:tcW w:w="2179" w:type="dxa"/>
            <w:shd w:val="clear" w:color="auto" w:fill="auto"/>
            <w:vAlign w:val="center"/>
          </w:tcPr>
          <w:p w:rsidR="00753947" w:rsidRPr="00BF2BD4" w:rsidRDefault="00753947" w:rsidP="00B60792">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8,263,833,028.05</w:t>
            </w:r>
          </w:p>
        </w:tc>
        <w:tc>
          <w:tcPr>
            <w:tcW w:w="2268" w:type="dxa"/>
            <w:shd w:val="clear" w:color="auto" w:fill="auto"/>
            <w:vAlign w:val="center"/>
          </w:tcPr>
          <w:p w:rsidR="00753947" w:rsidRPr="00BF2BD4" w:rsidRDefault="00753947" w:rsidP="00B60792">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12,845,873,761.91</w:t>
            </w:r>
          </w:p>
        </w:tc>
        <w:tc>
          <w:tcPr>
            <w:tcW w:w="2463" w:type="dxa"/>
            <w:shd w:val="clear" w:color="auto" w:fill="auto"/>
            <w:vAlign w:val="center"/>
          </w:tcPr>
          <w:p w:rsidR="00753947" w:rsidRPr="00BF2BD4" w:rsidRDefault="00753947" w:rsidP="00B60792">
            <w:pPr>
              <w:spacing w:line="240" w:lineRule="auto"/>
              <w:ind w:leftChars="0" w:left="0"/>
              <w:jc w:val="center"/>
              <w:rPr>
                <w:rFonts w:ascii="仿宋_GB2312" w:eastAsia="仿宋_GB2312"/>
                <w:color w:val="000000"/>
                <w:kern w:val="0"/>
                <w:sz w:val="24"/>
                <w:szCs w:val="24"/>
              </w:rPr>
            </w:pPr>
            <w:r w:rsidRPr="00BF2BD4">
              <w:rPr>
                <w:rFonts w:ascii="仿宋_GB2312" w:eastAsia="仿宋_GB2312" w:hint="eastAsia"/>
                <w:color w:val="000000"/>
                <w:kern w:val="0"/>
                <w:sz w:val="24"/>
                <w:szCs w:val="24"/>
              </w:rPr>
              <w:t>11,269,821,603.84</w:t>
            </w:r>
          </w:p>
        </w:tc>
      </w:tr>
    </w:tbl>
    <w:p w:rsidR="00753947" w:rsidRPr="00BF2BD4" w:rsidRDefault="00753947" w:rsidP="00B60792">
      <w:pPr>
        <w:pStyle w:val="a8"/>
        <w:snapToGrid w:val="0"/>
        <w:spacing w:line="600" w:lineRule="atLeast"/>
        <w:ind w:firstLineChars="200" w:firstLine="640"/>
        <w:outlineLvl w:val="2"/>
        <w:rPr>
          <w:rFonts w:ascii="Times New Roman" w:eastAsia="仿宋_GB2312" w:hAnsi="Times New Roman"/>
          <w:kern w:val="0"/>
          <w:sz w:val="32"/>
          <w:szCs w:val="32"/>
        </w:rPr>
      </w:pPr>
      <w:r w:rsidRPr="00BF2BD4">
        <w:rPr>
          <w:rFonts w:ascii="Times New Roman" w:eastAsia="仿宋_GB2312" w:hAnsi="Times New Roman" w:hint="eastAsia"/>
          <w:kern w:val="0"/>
          <w:sz w:val="32"/>
          <w:szCs w:val="32"/>
        </w:rPr>
        <w:t>②</w:t>
      </w:r>
      <w:r w:rsidRPr="00BF2BD4">
        <w:rPr>
          <w:rFonts w:ascii="Times New Roman" w:eastAsia="仿宋_GB2312" w:hAnsi="Times New Roman"/>
          <w:kern w:val="0"/>
          <w:sz w:val="32"/>
          <w:szCs w:val="32"/>
        </w:rPr>
        <w:t>工程物资</w:t>
      </w:r>
    </w:p>
    <w:p w:rsidR="00496BB8" w:rsidRPr="00BF2BD4" w:rsidRDefault="00496BB8" w:rsidP="00496BB8">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1E0"/>
      </w:tblPr>
      <w:tblGrid>
        <w:gridCol w:w="2095"/>
        <w:gridCol w:w="3214"/>
        <w:gridCol w:w="3213"/>
      </w:tblGrid>
      <w:tr w:rsidR="00753947" w:rsidRPr="00B60792" w:rsidTr="00B60792">
        <w:trPr>
          <w:trHeight w:val="340"/>
          <w:tblHeader/>
          <w:jc w:val="center"/>
        </w:trPr>
        <w:tc>
          <w:tcPr>
            <w:tcW w:w="1229" w:type="pct"/>
            <w:vAlign w:val="center"/>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color w:val="000000"/>
                <w:kern w:val="0"/>
                <w:sz w:val="24"/>
                <w:szCs w:val="24"/>
              </w:rPr>
              <w:t>项目</w:t>
            </w:r>
          </w:p>
        </w:tc>
        <w:tc>
          <w:tcPr>
            <w:tcW w:w="1886" w:type="pct"/>
            <w:vAlign w:val="center"/>
          </w:tcPr>
          <w:p w:rsidR="00753947" w:rsidRPr="00BF2BD4"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color w:val="000000"/>
                <w:kern w:val="0"/>
                <w:sz w:val="24"/>
                <w:szCs w:val="24"/>
              </w:rPr>
              <w:t>年初余额</w:t>
            </w:r>
          </w:p>
        </w:tc>
        <w:tc>
          <w:tcPr>
            <w:tcW w:w="1885" w:type="pct"/>
            <w:vAlign w:val="center"/>
          </w:tcPr>
          <w:p w:rsidR="00753947" w:rsidRPr="00B60792" w:rsidRDefault="00753947" w:rsidP="00B60792">
            <w:pPr>
              <w:widowControl/>
              <w:spacing w:line="240" w:lineRule="auto"/>
              <w:ind w:leftChars="0" w:left="0"/>
              <w:jc w:val="center"/>
              <w:rPr>
                <w:rFonts w:ascii="黑体" w:eastAsia="黑体" w:hAnsi="黑体"/>
                <w:color w:val="000000"/>
                <w:kern w:val="0"/>
                <w:sz w:val="24"/>
                <w:szCs w:val="24"/>
              </w:rPr>
            </w:pPr>
            <w:r w:rsidRPr="00BF2BD4">
              <w:rPr>
                <w:rFonts w:ascii="黑体" w:eastAsia="黑体" w:hAnsi="黑体"/>
                <w:color w:val="000000"/>
                <w:kern w:val="0"/>
                <w:sz w:val="24"/>
                <w:szCs w:val="24"/>
              </w:rPr>
              <w:t>期末余额</w:t>
            </w:r>
          </w:p>
        </w:tc>
      </w:tr>
      <w:tr w:rsidR="00753947" w:rsidRPr="00B60792" w:rsidTr="00B60792">
        <w:trPr>
          <w:trHeight w:val="340"/>
          <w:jc w:val="center"/>
        </w:trPr>
        <w:tc>
          <w:tcPr>
            <w:tcW w:w="1229"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工程材料</w:t>
            </w:r>
          </w:p>
        </w:tc>
        <w:tc>
          <w:tcPr>
            <w:tcW w:w="1886"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60,782,540.95</w:t>
            </w:r>
          </w:p>
        </w:tc>
        <w:tc>
          <w:tcPr>
            <w:tcW w:w="1885"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64,252,011.05</w:t>
            </w:r>
          </w:p>
        </w:tc>
      </w:tr>
      <w:tr w:rsidR="00753947" w:rsidRPr="00B60792" w:rsidTr="00B60792">
        <w:trPr>
          <w:trHeight w:val="340"/>
          <w:jc w:val="center"/>
        </w:trPr>
        <w:tc>
          <w:tcPr>
            <w:tcW w:w="1229"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hint="eastAsia"/>
                <w:color w:val="000000"/>
                <w:kern w:val="0"/>
                <w:sz w:val="24"/>
                <w:szCs w:val="24"/>
              </w:rPr>
              <w:t>工程物资</w:t>
            </w:r>
          </w:p>
        </w:tc>
        <w:tc>
          <w:tcPr>
            <w:tcW w:w="1886"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311,549.27</w:t>
            </w:r>
          </w:p>
        </w:tc>
        <w:tc>
          <w:tcPr>
            <w:tcW w:w="1885"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22,177,023.34</w:t>
            </w:r>
          </w:p>
        </w:tc>
      </w:tr>
      <w:tr w:rsidR="00753947" w:rsidRPr="00B60792" w:rsidTr="00B60792">
        <w:trPr>
          <w:trHeight w:val="340"/>
          <w:jc w:val="center"/>
        </w:trPr>
        <w:tc>
          <w:tcPr>
            <w:tcW w:w="1229"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hint="eastAsia"/>
                <w:color w:val="000000"/>
                <w:kern w:val="0"/>
                <w:sz w:val="24"/>
                <w:szCs w:val="24"/>
              </w:rPr>
              <w:t>工程款</w:t>
            </w:r>
          </w:p>
        </w:tc>
        <w:tc>
          <w:tcPr>
            <w:tcW w:w="1886"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174,595,802.73</w:t>
            </w:r>
          </w:p>
        </w:tc>
        <w:tc>
          <w:tcPr>
            <w:tcW w:w="1885"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2,258,570.94</w:t>
            </w:r>
          </w:p>
        </w:tc>
      </w:tr>
      <w:tr w:rsidR="00753947" w:rsidRPr="00B60792" w:rsidTr="00B60792">
        <w:trPr>
          <w:trHeight w:val="340"/>
          <w:jc w:val="center"/>
        </w:trPr>
        <w:tc>
          <w:tcPr>
            <w:tcW w:w="1229"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专用设备</w:t>
            </w:r>
          </w:p>
        </w:tc>
        <w:tc>
          <w:tcPr>
            <w:tcW w:w="1886"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11,027,045.35</w:t>
            </w:r>
          </w:p>
        </w:tc>
        <w:tc>
          <w:tcPr>
            <w:tcW w:w="1885" w:type="pct"/>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10,772,765.00</w:t>
            </w:r>
          </w:p>
        </w:tc>
      </w:tr>
      <w:tr w:rsidR="00753947" w:rsidRPr="00B60792" w:rsidTr="00B60792">
        <w:trPr>
          <w:trHeight w:val="340"/>
          <w:jc w:val="center"/>
        </w:trPr>
        <w:tc>
          <w:tcPr>
            <w:tcW w:w="1229" w:type="pct"/>
            <w:tcBorders>
              <w:top w:val="single" w:sz="4" w:space="0" w:color="auto"/>
              <w:bottom w:val="single" w:sz="12" w:space="0" w:color="auto"/>
            </w:tcBorders>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hint="eastAsia"/>
                <w:color w:val="000000"/>
                <w:kern w:val="0"/>
                <w:sz w:val="24"/>
                <w:szCs w:val="24"/>
              </w:rPr>
              <w:t>合</w:t>
            </w:r>
            <w:r w:rsidRPr="00B60792">
              <w:rPr>
                <w:rFonts w:ascii="仿宋_GB2312" w:eastAsia="仿宋_GB2312"/>
                <w:color w:val="000000"/>
                <w:kern w:val="0"/>
                <w:sz w:val="24"/>
                <w:szCs w:val="24"/>
              </w:rPr>
              <w:t xml:space="preserve">    </w:t>
            </w:r>
            <w:r w:rsidRPr="00B60792">
              <w:rPr>
                <w:rFonts w:ascii="仿宋_GB2312" w:eastAsia="仿宋_GB2312" w:hint="eastAsia"/>
                <w:color w:val="000000"/>
                <w:kern w:val="0"/>
                <w:sz w:val="24"/>
                <w:szCs w:val="24"/>
              </w:rPr>
              <w:t>计</w:t>
            </w:r>
          </w:p>
        </w:tc>
        <w:tc>
          <w:tcPr>
            <w:tcW w:w="1886" w:type="pct"/>
            <w:tcBorders>
              <w:top w:val="single" w:sz="4" w:space="0" w:color="auto"/>
              <w:bottom w:val="single" w:sz="12" w:space="0" w:color="auto"/>
            </w:tcBorders>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246,716,938.30</w:t>
            </w:r>
          </w:p>
        </w:tc>
        <w:tc>
          <w:tcPr>
            <w:tcW w:w="1885" w:type="pct"/>
            <w:tcBorders>
              <w:top w:val="single" w:sz="4" w:space="0" w:color="auto"/>
              <w:bottom w:val="single" w:sz="12" w:space="0" w:color="auto"/>
            </w:tcBorders>
            <w:vAlign w:val="center"/>
          </w:tcPr>
          <w:p w:rsidR="00753947" w:rsidRPr="00B60792" w:rsidRDefault="00753947" w:rsidP="00B60792">
            <w:pPr>
              <w:widowControl/>
              <w:spacing w:line="240" w:lineRule="auto"/>
              <w:ind w:leftChars="0" w:left="0"/>
              <w:jc w:val="center"/>
              <w:rPr>
                <w:rFonts w:ascii="仿宋_GB2312" w:eastAsia="仿宋_GB2312"/>
                <w:color w:val="000000"/>
                <w:kern w:val="0"/>
                <w:sz w:val="24"/>
                <w:szCs w:val="24"/>
              </w:rPr>
            </w:pPr>
            <w:r w:rsidRPr="00B60792">
              <w:rPr>
                <w:rFonts w:ascii="仿宋_GB2312" w:eastAsia="仿宋_GB2312"/>
                <w:color w:val="000000"/>
                <w:kern w:val="0"/>
                <w:sz w:val="24"/>
                <w:szCs w:val="24"/>
              </w:rPr>
              <w:t>99,460,370.33</w:t>
            </w:r>
          </w:p>
        </w:tc>
      </w:tr>
    </w:tbl>
    <w:p w:rsidR="00FC45FE" w:rsidRPr="00006D29" w:rsidRDefault="00FC45FE" w:rsidP="00006D29">
      <w:pPr>
        <w:pStyle w:val="a8"/>
        <w:snapToGrid w:val="0"/>
        <w:spacing w:line="600" w:lineRule="atLeast"/>
        <w:ind w:firstLineChars="200" w:firstLine="643"/>
        <w:outlineLvl w:val="2"/>
        <w:rPr>
          <w:rFonts w:ascii="Times New Roman" w:eastAsia="仿宋_GB2312" w:hAnsi="Times New Roman"/>
          <w:b/>
          <w:kern w:val="0"/>
          <w:sz w:val="32"/>
          <w:szCs w:val="32"/>
        </w:rPr>
      </w:pPr>
    </w:p>
    <w:p w:rsidR="00FC45FE" w:rsidRPr="001D28C8" w:rsidRDefault="00FC45FE" w:rsidP="00567AF8">
      <w:pPr>
        <w:pStyle w:val="a8"/>
        <w:snapToGrid w:val="0"/>
        <w:spacing w:afterLines="50" w:line="580" w:lineRule="atLeast"/>
        <w:ind w:firstLineChars="200" w:firstLine="643"/>
        <w:outlineLvl w:val="2"/>
        <w:rPr>
          <w:rFonts w:ascii="Times New Roman" w:eastAsia="仿宋_GB2312" w:hAnsi="Times New Roman"/>
          <w:b/>
          <w:kern w:val="0"/>
          <w:sz w:val="32"/>
          <w:szCs w:val="32"/>
          <w:highlight w:val="yellow"/>
        </w:rPr>
      </w:pPr>
    </w:p>
    <w:p w:rsidR="00AE6CC5" w:rsidRPr="001D28C8" w:rsidRDefault="00AE6CC5" w:rsidP="00567AF8">
      <w:pPr>
        <w:pStyle w:val="a8"/>
        <w:snapToGrid w:val="0"/>
        <w:spacing w:afterLines="50" w:line="580" w:lineRule="atLeast"/>
        <w:ind w:firstLineChars="200" w:firstLine="643"/>
        <w:outlineLvl w:val="2"/>
        <w:rPr>
          <w:rFonts w:ascii="Times New Roman" w:eastAsia="仿宋_GB2312" w:hAnsi="Times New Roman"/>
          <w:b/>
          <w:kern w:val="0"/>
          <w:sz w:val="32"/>
          <w:szCs w:val="32"/>
          <w:highlight w:val="yellow"/>
        </w:rPr>
        <w:sectPr w:rsidR="00AE6CC5" w:rsidRPr="001D28C8" w:rsidSect="0096266F">
          <w:headerReference w:type="even" r:id="rId8"/>
          <w:headerReference w:type="default" r:id="rId9"/>
          <w:footerReference w:type="even" r:id="rId10"/>
          <w:footerReference w:type="default" r:id="rId11"/>
          <w:headerReference w:type="first" r:id="rId12"/>
          <w:footerReference w:type="first" r:id="rId13"/>
          <w:pgSz w:w="11906" w:h="16838" w:code="9"/>
          <w:pgMar w:top="1440" w:right="1800" w:bottom="1440" w:left="1800" w:header="851" w:footer="992" w:gutter="0"/>
          <w:pgNumType w:fmt="numberInDash"/>
          <w:cols w:space="425"/>
          <w:docGrid w:linePitch="312"/>
        </w:sectPr>
      </w:pPr>
    </w:p>
    <w:p w:rsidR="008C5F3E" w:rsidRDefault="008C5F3E" w:rsidP="008C5F3E">
      <w:pPr>
        <w:spacing w:line="600" w:lineRule="exact"/>
        <w:ind w:leftChars="0" w:left="0" w:firstLineChars="200" w:firstLine="643"/>
        <w:rPr>
          <w:rFonts w:ascii="宋体" w:eastAsia="仿宋_GB2312" w:hAnsi="Courier New"/>
          <w:sz w:val="32"/>
          <w:szCs w:val="32"/>
          <w:highlight w:val="yellow"/>
        </w:rPr>
      </w:pPr>
      <w:r>
        <w:rPr>
          <w:rFonts w:ascii="Times New Roman" w:eastAsia="仿宋_GB2312" w:hAnsi="Times New Roman" w:hint="eastAsia"/>
          <w:b/>
          <w:kern w:val="0"/>
          <w:sz w:val="32"/>
          <w:szCs w:val="32"/>
        </w:rPr>
        <w:lastRenderedPageBreak/>
        <w:t>无形资产</w:t>
      </w:r>
    </w:p>
    <w:p w:rsidR="004D45CE" w:rsidRPr="00BF2BD4" w:rsidRDefault="004D45CE" w:rsidP="004D45CE">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726" w:type="pct"/>
        <w:jc w:val="center"/>
        <w:tblInd w:w="-601" w:type="dxa"/>
        <w:tblBorders>
          <w:top w:val="single" w:sz="12" w:space="0" w:color="auto"/>
          <w:bottom w:val="single" w:sz="12" w:space="0" w:color="auto"/>
          <w:insideH w:val="single" w:sz="4" w:space="0" w:color="auto"/>
          <w:insideV w:val="single" w:sz="4" w:space="0" w:color="auto"/>
        </w:tblBorders>
        <w:tblLayout w:type="fixed"/>
        <w:tblLook w:val="0000"/>
      </w:tblPr>
      <w:tblGrid>
        <w:gridCol w:w="1566"/>
        <w:gridCol w:w="1942"/>
        <w:gridCol w:w="1652"/>
        <w:gridCol w:w="1519"/>
        <w:gridCol w:w="1334"/>
        <w:gridCol w:w="1510"/>
        <w:gridCol w:w="1506"/>
        <w:gridCol w:w="1639"/>
        <w:gridCol w:w="1639"/>
        <w:gridCol w:w="1925"/>
      </w:tblGrid>
      <w:tr w:rsidR="004D45CE" w:rsidRPr="00BF2BD4" w:rsidTr="00CF6F3F">
        <w:trPr>
          <w:trHeight w:val="480"/>
          <w:tblHeader/>
          <w:jc w:val="center"/>
        </w:trPr>
        <w:tc>
          <w:tcPr>
            <w:tcW w:w="482"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项目</w:t>
            </w:r>
          </w:p>
        </w:tc>
        <w:tc>
          <w:tcPr>
            <w:tcW w:w="598"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土地使用权</w:t>
            </w:r>
          </w:p>
        </w:tc>
        <w:tc>
          <w:tcPr>
            <w:tcW w:w="509"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专利权</w:t>
            </w:r>
          </w:p>
        </w:tc>
        <w:tc>
          <w:tcPr>
            <w:tcW w:w="468"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软件权</w:t>
            </w:r>
          </w:p>
        </w:tc>
        <w:tc>
          <w:tcPr>
            <w:tcW w:w="411"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商标使用权</w:t>
            </w:r>
          </w:p>
        </w:tc>
        <w:tc>
          <w:tcPr>
            <w:tcW w:w="465"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交易席位费</w:t>
            </w:r>
          </w:p>
        </w:tc>
        <w:tc>
          <w:tcPr>
            <w:tcW w:w="464"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采矿权</w:t>
            </w:r>
          </w:p>
        </w:tc>
        <w:tc>
          <w:tcPr>
            <w:tcW w:w="505"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特许经营权</w:t>
            </w:r>
          </w:p>
        </w:tc>
        <w:tc>
          <w:tcPr>
            <w:tcW w:w="505"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kern w:val="0"/>
                <w:sz w:val="18"/>
                <w:szCs w:val="18"/>
              </w:rPr>
            </w:pPr>
            <w:r w:rsidRPr="00BF2BD4">
              <w:rPr>
                <w:rFonts w:ascii="黑体" w:eastAsia="黑体" w:hAnsi="黑体" w:hint="eastAsia"/>
                <w:kern w:val="0"/>
                <w:sz w:val="18"/>
                <w:szCs w:val="18"/>
              </w:rPr>
              <w:t>其他</w:t>
            </w:r>
          </w:p>
        </w:tc>
        <w:tc>
          <w:tcPr>
            <w:tcW w:w="593" w:type="pct"/>
            <w:shd w:val="clear" w:color="auto" w:fill="auto"/>
            <w:vAlign w:val="center"/>
          </w:tcPr>
          <w:p w:rsidR="004D45CE" w:rsidRPr="00BF2BD4" w:rsidRDefault="004D45CE" w:rsidP="00CF6F3F">
            <w:pPr>
              <w:widowControl/>
              <w:spacing w:line="240" w:lineRule="auto"/>
              <w:ind w:leftChars="0" w:left="0"/>
              <w:jc w:val="center"/>
              <w:rPr>
                <w:rFonts w:ascii="黑体" w:eastAsia="黑体" w:hAnsi="黑体"/>
                <w:bCs/>
                <w:kern w:val="0"/>
                <w:sz w:val="18"/>
                <w:szCs w:val="18"/>
              </w:rPr>
            </w:pPr>
            <w:r w:rsidRPr="00BF2BD4">
              <w:rPr>
                <w:rFonts w:ascii="黑体" w:eastAsia="黑体" w:hAnsi="黑体" w:hint="eastAsia"/>
                <w:bCs/>
                <w:kern w:val="0"/>
                <w:sz w:val="18"/>
                <w:szCs w:val="18"/>
              </w:rPr>
              <w:t>合计</w:t>
            </w:r>
          </w:p>
        </w:tc>
      </w:tr>
      <w:tr w:rsidR="004D45CE" w:rsidRPr="00BF2BD4" w:rsidTr="00CF6F3F">
        <w:trPr>
          <w:trHeight w:val="324"/>
          <w:jc w:val="center"/>
        </w:trPr>
        <w:tc>
          <w:tcPr>
            <w:tcW w:w="5000" w:type="pct"/>
            <w:gridSpan w:val="10"/>
            <w:shd w:val="clear" w:color="auto" w:fill="auto"/>
            <w:vAlign w:val="center"/>
          </w:tcPr>
          <w:p w:rsidR="004D45CE" w:rsidRPr="00BF2BD4" w:rsidRDefault="004D45CE" w:rsidP="00CF6F3F">
            <w:pPr>
              <w:spacing w:line="240" w:lineRule="auto"/>
              <w:ind w:leftChars="0" w:left="0"/>
              <w:rPr>
                <w:rFonts w:ascii="仿宋_GB2312" w:eastAsia="仿宋_GB2312"/>
                <w:color w:val="000000"/>
                <w:sz w:val="18"/>
                <w:szCs w:val="18"/>
              </w:rPr>
            </w:pPr>
            <w:r w:rsidRPr="00BF2BD4">
              <w:rPr>
                <w:rFonts w:ascii="仿宋_GB2312" w:eastAsia="仿宋_GB2312" w:hint="eastAsia"/>
                <w:color w:val="000000"/>
                <w:sz w:val="18"/>
                <w:szCs w:val="18"/>
              </w:rPr>
              <w:t>一、账面原值</w:t>
            </w:r>
          </w:p>
        </w:tc>
      </w:tr>
      <w:tr w:rsidR="004D45CE" w:rsidRPr="004D45CE" w:rsidTr="00CF6F3F">
        <w:trPr>
          <w:trHeight w:val="324"/>
          <w:jc w:val="center"/>
        </w:trPr>
        <w:tc>
          <w:tcPr>
            <w:tcW w:w="482" w:type="pct"/>
            <w:shd w:val="clear" w:color="auto" w:fill="auto"/>
            <w:vAlign w:val="center"/>
          </w:tcPr>
          <w:p w:rsidR="004D45CE" w:rsidRPr="00BF2BD4" w:rsidRDefault="004D45CE" w:rsidP="00CF6F3F">
            <w:pPr>
              <w:spacing w:line="240" w:lineRule="auto"/>
              <w:ind w:leftChars="0" w:left="0"/>
              <w:jc w:val="center"/>
              <w:rPr>
                <w:rFonts w:ascii="仿宋_GB2312" w:eastAsia="仿宋_GB2312" w:hAnsi="宋体" w:cs="宋体"/>
                <w:color w:val="000000"/>
                <w:sz w:val="18"/>
                <w:szCs w:val="18"/>
              </w:rPr>
            </w:pPr>
            <w:r w:rsidRPr="00BF2BD4">
              <w:rPr>
                <w:rFonts w:ascii="仿宋_GB2312" w:eastAsia="仿宋_GB2312" w:hint="eastAsia"/>
                <w:color w:val="000000"/>
                <w:sz w:val="18"/>
                <w:szCs w:val="18"/>
              </w:rPr>
              <w:t>1.期初余额</w:t>
            </w:r>
          </w:p>
        </w:tc>
        <w:tc>
          <w:tcPr>
            <w:tcW w:w="598"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15,125,498,359.34</w:t>
            </w:r>
          </w:p>
        </w:tc>
        <w:tc>
          <w:tcPr>
            <w:tcW w:w="509"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621,818,736.57</w:t>
            </w:r>
          </w:p>
        </w:tc>
        <w:tc>
          <w:tcPr>
            <w:tcW w:w="468"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71,679,375.51</w:t>
            </w:r>
          </w:p>
        </w:tc>
        <w:tc>
          <w:tcPr>
            <w:tcW w:w="411"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2,646,200.00</w:t>
            </w:r>
          </w:p>
        </w:tc>
        <w:tc>
          <w:tcPr>
            <w:tcW w:w="465"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49,601,594.38</w:t>
            </w:r>
          </w:p>
        </w:tc>
        <w:tc>
          <w:tcPr>
            <w:tcW w:w="464"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650,265,343.55</w:t>
            </w:r>
          </w:p>
        </w:tc>
        <w:tc>
          <w:tcPr>
            <w:tcW w:w="505"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87,152,573.94</w:t>
            </w:r>
          </w:p>
        </w:tc>
        <w:tc>
          <w:tcPr>
            <w:tcW w:w="505" w:type="pct"/>
            <w:shd w:val="clear" w:color="auto" w:fill="auto"/>
            <w:vAlign w:val="center"/>
          </w:tcPr>
          <w:p w:rsidR="004D45CE" w:rsidRPr="00BF2BD4"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797,761,213.87</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BF2BD4">
              <w:rPr>
                <w:rFonts w:ascii="仿宋_GB2312" w:eastAsia="仿宋_GB2312" w:hint="eastAsia"/>
                <w:color w:val="000000"/>
                <w:sz w:val="18"/>
                <w:szCs w:val="18"/>
              </w:rPr>
              <w:t>17,406,423,397.16</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2.本期增加金额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266,502,464.50</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120,777.08</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671,333,964.04</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203,688,300.00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245,121,332.80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50,808,159.10</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1,437,574,997.52</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（1）购置</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259,073,280.40</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120,777.08</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234,873,167.67</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2,147,700.00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50,808,159.10</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547,023,084.25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（2）企业合并增加</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7,429,184.10</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7,429,184.10</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（3）其他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436,460,796.37</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201,540,600.00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245,121,332.80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883,122,729.17</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3.本期减少金额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753,872,979.68</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601,068,869.39</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3,190,442.81</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321,813,925.44</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24,525,054.78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1,704,471,272.10</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（1）处置</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438,935,783.41</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2,570,840.82</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193,813,925.44</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635,320,549.67</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（2）合并范围减少</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314,188,856.15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619,601.99</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128,000,000.00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996,265.28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443,804,723.42</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（3）其他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748,340.12</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601,068,869.39</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23,528,789.50</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625,345,999.01</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4.期末余额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14,638,127,844.16</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20,870,644.26</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739,822,896.74</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2,646,200.00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49,601,594.38</w:t>
            </w: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532,139,718.11</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332,273,906.74</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824,044,318.19</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17,139,527,122.58</w:t>
            </w:r>
          </w:p>
        </w:tc>
      </w:tr>
      <w:tr w:rsidR="004D45CE" w:rsidRPr="004D45CE" w:rsidTr="00CF6F3F">
        <w:trPr>
          <w:trHeight w:val="324"/>
          <w:jc w:val="center"/>
        </w:trPr>
        <w:tc>
          <w:tcPr>
            <w:tcW w:w="5000" w:type="pct"/>
            <w:gridSpan w:val="10"/>
            <w:shd w:val="clear" w:color="auto" w:fill="auto"/>
            <w:vAlign w:val="center"/>
          </w:tcPr>
          <w:p w:rsidR="004D45CE" w:rsidRPr="004D45CE" w:rsidRDefault="004D45CE" w:rsidP="00CF6F3F">
            <w:pPr>
              <w:spacing w:line="240" w:lineRule="auto"/>
              <w:ind w:leftChars="0" w:left="0"/>
              <w:rPr>
                <w:rFonts w:ascii="仿宋_GB2312" w:eastAsia="仿宋_GB2312"/>
                <w:color w:val="000000"/>
                <w:sz w:val="18"/>
                <w:szCs w:val="18"/>
              </w:rPr>
            </w:pPr>
            <w:r w:rsidRPr="004D45CE">
              <w:rPr>
                <w:rFonts w:ascii="仿宋_GB2312" w:eastAsia="仿宋_GB2312" w:hint="eastAsia"/>
                <w:color w:val="000000"/>
                <w:sz w:val="18"/>
                <w:szCs w:val="18"/>
              </w:rPr>
              <w:t>二、累计摊销</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1.期初余额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1,639,617,434.75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315,884,592.92</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40,129,518.46</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2,624,030.00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43,796,614.38</w:t>
            </w: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227,761,368.95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19,040,910.56</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370,784,419.83</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2,659,638,889.85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2.本期增加金额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251,412,588.63</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1,897,020.44</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326,809,918.49</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12,770.00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68,371,975.80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17,955,492.19</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100,856,567.84</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767,316,333.39</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（1）摊销</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246,886,307.34</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1,897,020.44</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326,809,063.77</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12,770.00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14,215,081.07</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17,955,492.19</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100,856,567.84</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708,632,302.65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（2）投资转入</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4,238,891.42</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854.72</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4,239,746.14</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（3）合并范围变化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287,389.87</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287,389.87</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（4）其他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54,156,894.73</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54,156,894.73</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lastRenderedPageBreak/>
              <w:t>3.本期减少金额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46,764,277.15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304,036,093.56</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3,227,437.76</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47,857,083.96</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6,153,396.01</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408,038,288.44</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（1）处置</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29,671,694.40</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2,075,880.44</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23,434,229.35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55,181,804.19</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（2）合并范围变化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17,092,582.75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522,358.82</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24,422,854.61</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996,265.28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43,034,061.46</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（3）其他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304,036,093.56</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629,198.50</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5,157,130.73</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309,822,422.79</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4.期末余额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1,844,265,746.23</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13,745,519.80</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363,711,999.19</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2,636,800.00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43,796,614.38</w:t>
            </w: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248,276,260.79</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36,996,402.75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465,487,591.66</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3,018,916,934.80</w:t>
            </w:r>
          </w:p>
        </w:tc>
      </w:tr>
      <w:tr w:rsidR="004D45CE" w:rsidRPr="004D45CE" w:rsidTr="00CF6F3F">
        <w:trPr>
          <w:trHeight w:val="324"/>
          <w:jc w:val="center"/>
        </w:trPr>
        <w:tc>
          <w:tcPr>
            <w:tcW w:w="5000" w:type="pct"/>
            <w:gridSpan w:val="10"/>
            <w:shd w:val="clear" w:color="auto" w:fill="auto"/>
            <w:vAlign w:val="center"/>
          </w:tcPr>
          <w:p w:rsidR="004D45CE" w:rsidRPr="004D45CE" w:rsidRDefault="004D45CE" w:rsidP="00CF6F3F">
            <w:pPr>
              <w:spacing w:line="240" w:lineRule="auto"/>
              <w:ind w:leftChars="0" w:left="0"/>
              <w:rPr>
                <w:rFonts w:ascii="仿宋_GB2312" w:eastAsia="仿宋_GB2312"/>
                <w:color w:val="000000"/>
                <w:sz w:val="18"/>
                <w:szCs w:val="18"/>
              </w:rPr>
            </w:pPr>
            <w:r w:rsidRPr="004D45CE">
              <w:rPr>
                <w:rFonts w:ascii="仿宋_GB2312" w:eastAsia="仿宋_GB2312" w:hint="eastAsia"/>
                <w:color w:val="000000"/>
                <w:sz w:val="18"/>
                <w:szCs w:val="18"/>
              </w:rPr>
              <w:t>三、减值准备</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1.期初余额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19,184,777.12</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51,282.15</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197,785,987.45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217,022,046.72</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2.本期增加金额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197,704.80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11,354,393.88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11,552,098.68</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（1）计提</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197,704.80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11,354,393.88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11,552,098.68</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（2）其他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3.本期减少金额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4,123,054.85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194,540,984.70</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198,664,039.55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（1）处置</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4,123,054.85</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166,366,906.85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170,489,961.70</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（2）合并范围变化</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28,174,077.85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28,174,077.85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4.期末余额</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15,061,722.27</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51,282.15</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3,442,707.55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11,354,393.88</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r w:rsidRPr="004D45CE">
              <w:rPr>
                <w:rFonts w:ascii="仿宋_GB2312" w:eastAsia="仿宋_GB2312" w:hint="eastAsia"/>
                <w:color w:val="000000"/>
                <w:sz w:val="18"/>
                <w:szCs w:val="18"/>
              </w:rPr>
              <w:t>29,910,105.85</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四、账面价值</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color w:val="000000"/>
                <w:sz w:val="18"/>
                <w:szCs w:val="18"/>
              </w:rPr>
            </w:pP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1.期末账面价值</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12,778,800,375.66</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7,125,124.46</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376,059,615.40</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9,400.00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5,804,980.00</w:t>
            </w: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280,420,749.77</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295,277,503.99</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347,202,332.65</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14,090,700,081.93</w:t>
            </w:r>
          </w:p>
        </w:tc>
      </w:tr>
      <w:tr w:rsidR="004D45CE" w:rsidRPr="004D45CE" w:rsidTr="00CF6F3F">
        <w:trPr>
          <w:trHeight w:val="324"/>
          <w:jc w:val="center"/>
        </w:trPr>
        <w:tc>
          <w:tcPr>
            <w:tcW w:w="482" w:type="pct"/>
            <w:shd w:val="clear" w:color="auto" w:fill="auto"/>
            <w:vAlign w:val="center"/>
          </w:tcPr>
          <w:p w:rsidR="004D45CE" w:rsidRPr="004D45CE" w:rsidRDefault="004D45CE" w:rsidP="00CF6F3F">
            <w:pPr>
              <w:spacing w:line="240" w:lineRule="auto"/>
              <w:ind w:leftChars="0" w:left="0"/>
              <w:jc w:val="center"/>
              <w:rPr>
                <w:rFonts w:ascii="仿宋_GB2312" w:eastAsia="仿宋_GB2312" w:hAnsi="宋体" w:cs="宋体"/>
                <w:color w:val="000000"/>
                <w:sz w:val="18"/>
                <w:szCs w:val="18"/>
              </w:rPr>
            </w:pPr>
            <w:r w:rsidRPr="004D45CE">
              <w:rPr>
                <w:rFonts w:ascii="仿宋_GB2312" w:eastAsia="仿宋_GB2312" w:hint="eastAsia"/>
                <w:color w:val="000000"/>
                <w:sz w:val="18"/>
                <w:szCs w:val="18"/>
              </w:rPr>
              <w:t>2.期初账面价值</w:t>
            </w:r>
          </w:p>
        </w:tc>
        <w:tc>
          <w:tcPr>
            <w:tcW w:w="598"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13,466,696,147.47</w:t>
            </w:r>
          </w:p>
        </w:tc>
        <w:tc>
          <w:tcPr>
            <w:tcW w:w="509"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305,934,143.65</w:t>
            </w:r>
          </w:p>
        </w:tc>
        <w:tc>
          <w:tcPr>
            <w:tcW w:w="468"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31,498,574.90</w:t>
            </w:r>
          </w:p>
        </w:tc>
        <w:tc>
          <w:tcPr>
            <w:tcW w:w="411"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22,170.00</w:t>
            </w:r>
          </w:p>
        </w:tc>
        <w:tc>
          <w:tcPr>
            <w:tcW w:w="46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5,804,980.00</w:t>
            </w:r>
          </w:p>
        </w:tc>
        <w:tc>
          <w:tcPr>
            <w:tcW w:w="464"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224,717,987.15</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68,111,663.38</w:t>
            </w:r>
          </w:p>
        </w:tc>
        <w:tc>
          <w:tcPr>
            <w:tcW w:w="505"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426,976,794.04</w:t>
            </w:r>
          </w:p>
        </w:tc>
        <w:tc>
          <w:tcPr>
            <w:tcW w:w="593" w:type="pct"/>
            <w:shd w:val="clear" w:color="auto" w:fill="auto"/>
            <w:vAlign w:val="center"/>
          </w:tcPr>
          <w:p w:rsidR="004D45CE" w:rsidRPr="004D45CE" w:rsidRDefault="004D45CE" w:rsidP="00CF6F3F">
            <w:pPr>
              <w:spacing w:line="240" w:lineRule="auto"/>
              <w:ind w:leftChars="0" w:left="0"/>
              <w:jc w:val="center"/>
              <w:rPr>
                <w:rFonts w:ascii="仿宋_GB2312" w:eastAsia="仿宋_GB2312"/>
                <w:b/>
                <w:bCs/>
                <w:color w:val="000000"/>
                <w:sz w:val="18"/>
                <w:szCs w:val="18"/>
              </w:rPr>
            </w:pPr>
            <w:r w:rsidRPr="004D45CE">
              <w:rPr>
                <w:rFonts w:ascii="仿宋_GB2312" w:eastAsia="仿宋_GB2312" w:hint="eastAsia"/>
                <w:b/>
                <w:bCs/>
                <w:color w:val="000000"/>
                <w:sz w:val="18"/>
                <w:szCs w:val="18"/>
              </w:rPr>
              <w:t>14,529,762,460.59</w:t>
            </w:r>
          </w:p>
        </w:tc>
      </w:tr>
    </w:tbl>
    <w:p w:rsidR="004D45CE" w:rsidRPr="001D28C8" w:rsidRDefault="004D45CE" w:rsidP="00006D29">
      <w:pPr>
        <w:spacing w:line="240" w:lineRule="auto"/>
        <w:ind w:leftChars="0" w:left="0"/>
        <w:rPr>
          <w:rFonts w:ascii="仿宋_GB2312" w:eastAsia="仿宋_GB2312" w:cs="仿宋_GB2312"/>
          <w:color w:val="000000"/>
          <w:sz w:val="32"/>
          <w:szCs w:val="32"/>
          <w:highlight w:val="yellow"/>
        </w:rPr>
      </w:pPr>
    </w:p>
    <w:p w:rsidR="00AE6CC5" w:rsidRPr="001D28C8" w:rsidRDefault="00AE6CC5" w:rsidP="00AE6CC5">
      <w:pPr>
        <w:ind w:left="315" w:firstLineChars="177" w:firstLine="566"/>
        <w:jc w:val="right"/>
        <w:rPr>
          <w:rFonts w:ascii="仿宋_GB2312" w:eastAsia="仿宋_GB2312" w:cs="仿宋_GB2312"/>
          <w:color w:val="000000"/>
          <w:sz w:val="32"/>
          <w:szCs w:val="32"/>
          <w:highlight w:val="yellow"/>
        </w:rPr>
        <w:sectPr w:rsidR="00AE6CC5" w:rsidRPr="001D28C8" w:rsidSect="00006D29">
          <w:pgSz w:w="16838" w:h="11906" w:orient="landscape" w:code="9"/>
          <w:pgMar w:top="1800" w:right="1440" w:bottom="1800" w:left="1440" w:header="851" w:footer="992" w:gutter="0"/>
          <w:pgNumType w:fmt="numberInDash"/>
          <w:cols w:space="425"/>
          <w:docGrid w:linePitch="312"/>
        </w:sectPr>
      </w:pPr>
    </w:p>
    <w:p w:rsidR="00AE6CC5" w:rsidRDefault="00AE6CC5" w:rsidP="003A68D8">
      <w:pPr>
        <w:pStyle w:val="a8"/>
        <w:snapToGrid w:val="0"/>
        <w:spacing w:line="600" w:lineRule="atLeast"/>
        <w:ind w:firstLineChars="200" w:firstLine="643"/>
        <w:outlineLvl w:val="2"/>
        <w:rPr>
          <w:rFonts w:ascii="Times New Roman" w:eastAsia="仿宋_GB2312" w:hAnsi="Times New Roman"/>
          <w:b/>
          <w:kern w:val="0"/>
          <w:sz w:val="32"/>
          <w:szCs w:val="32"/>
        </w:rPr>
      </w:pPr>
      <w:r w:rsidRPr="003A68D8">
        <w:rPr>
          <w:rFonts w:ascii="Times New Roman" w:eastAsia="仿宋_GB2312" w:hAnsi="Times New Roman" w:hint="eastAsia"/>
          <w:b/>
          <w:kern w:val="0"/>
          <w:sz w:val="32"/>
          <w:szCs w:val="32"/>
        </w:rPr>
        <w:lastRenderedPageBreak/>
        <w:t>短期借款</w:t>
      </w:r>
    </w:p>
    <w:p w:rsidR="006E56AE" w:rsidRPr="00BF2BD4" w:rsidRDefault="006E56AE" w:rsidP="006E56AE">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2812"/>
        <w:gridCol w:w="2952"/>
        <w:gridCol w:w="2758"/>
      </w:tblGrid>
      <w:tr w:rsidR="003A68D8" w:rsidRPr="00BF2BD4" w:rsidTr="003A68D8">
        <w:trPr>
          <w:trHeight w:val="340"/>
          <w:tblHeader/>
          <w:jc w:val="center"/>
        </w:trPr>
        <w:tc>
          <w:tcPr>
            <w:tcW w:w="1650" w:type="pct"/>
            <w:vAlign w:val="center"/>
          </w:tcPr>
          <w:p w:rsidR="003A68D8" w:rsidRPr="00BF2BD4" w:rsidRDefault="003A68D8" w:rsidP="003A68D8">
            <w:pPr>
              <w:spacing w:line="240" w:lineRule="auto"/>
              <w:ind w:leftChars="0" w:left="0"/>
              <w:jc w:val="center"/>
              <w:rPr>
                <w:rFonts w:ascii="黑体" w:eastAsia="黑体" w:hAnsi="黑体"/>
                <w:spacing w:val="-10"/>
                <w:sz w:val="24"/>
                <w:szCs w:val="24"/>
              </w:rPr>
            </w:pPr>
            <w:r w:rsidRPr="00BF2BD4">
              <w:rPr>
                <w:rFonts w:ascii="黑体" w:eastAsia="黑体" w:hAnsi="黑体" w:hint="eastAsia"/>
                <w:spacing w:val="-10"/>
                <w:sz w:val="24"/>
                <w:szCs w:val="24"/>
              </w:rPr>
              <w:t>借款条件</w:t>
            </w:r>
          </w:p>
        </w:tc>
        <w:tc>
          <w:tcPr>
            <w:tcW w:w="1732" w:type="pct"/>
            <w:vAlign w:val="center"/>
          </w:tcPr>
          <w:p w:rsidR="003A68D8" w:rsidRPr="00BF2BD4" w:rsidRDefault="003A68D8" w:rsidP="003A68D8">
            <w:pPr>
              <w:spacing w:line="240" w:lineRule="auto"/>
              <w:ind w:leftChars="0" w:left="0"/>
              <w:jc w:val="center"/>
              <w:rPr>
                <w:rFonts w:ascii="黑体" w:eastAsia="黑体" w:hAnsi="黑体"/>
                <w:spacing w:val="-10"/>
                <w:sz w:val="24"/>
                <w:szCs w:val="24"/>
              </w:rPr>
            </w:pPr>
            <w:r w:rsidRPr="00BF2BD4">
              <w:rPr>
                <w:rFonts w:ascii="黑体" w:eastAsia="黑体" w:hAnsi="黑体" w:hint="eastAsia"/>
                <w:spacing w:val="-10"/>
                <w:sz w:val="24"/>
                <w:szCs w:val="24"/>
              </w:rPr>
              <w:t>期末余额</w:t>
            </w:r>
          </w:p>
        </w:tc>
        <w:tc>
          <w:tcPr>
            <w:tcW w:w="1618" w:type="pct"/>
            <w:vAlign w:val="center"/>
          </w:tcPr>
          <w:p w:rsidR="003A68D8" w:rsidRPr="00BF2BD4" w:rsidRDefault="003A68D8" w:rsidP="003A68D8">
            <w:pPr>
              <w:spacing w:line="240" w:lineRule="auto"/>
              <w:ind w:leftChars="0" w:left="0"/>
              <w:jc w:val="center"/>
              <w:rPr>
                <w:rFonts w:ascii="黑体" w:eastAsia="黑体" w:hAnsi="黑体"/>
                <w:spacing w:val="-10"/>
                <w:sz w:val="24"/>
                <w:szCs w:val="24"/>
              </w:rPr>
            </w:pPr>
            <w:r w:rsidRPr="00BF2BD4">
              <w:rPr>
                <w:rFonts w:ascii="黑体" w:eastAsia="黑体" w:hAnsi="黑体" w:hint="eastAsia"/>
                <w:spacing w:val="-10"/>
                <w:sz w:val="24"/>
                <w:szCs w:val="24"/>
              </w:rPr>
              <w:t>年初余额</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质押借款</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1,324,513,277.75</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839,370,000.00</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抵押借款</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944,680,000.00</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1,078,154,211.52</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保证借款</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23,149,872,176.59</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17,933,439,657.84</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信用借款</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7,078,384,587.93</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11,547,148,265.04</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抵押、质押和保证借款</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50,000,000.00</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1,222,000,000.00</w:t>
            </w:r>
          </w:p>
        </w:tc>
      </w:tr>
      <w:tr w:rsidR="003A68D8" w:rsidRPr="00BF2BD4" w:rsidTr="003A68D8">
        <w:trPr>
          <w:trHeight w:val="340"/>
          <w:jc w:val="center"/>
        </w:trPr>
        <w:tc>
          <w:tcPr>
            <w:tcW w:w="1650"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合计</w:t>
            </w:r>
          </w:p>
        </w:tc>
        <w:tc>
          <w:tcPr>
            <w:tcW w:w="1732"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32,547,450,042.27</w:t>
            </w:r>
          </w:p>
        </w:tc>
        <w:tc>
          <w:tcPr>
            <w:tcW w:w="1618" w:type="pct"/>
            <w:vAlign w:val="center"/>
          </w:tcPr>
          <w:p w:rsidR="003A68D8" w:rsidRPr="00BF2BD4" w:rsidRDefault="003A68D8" w:rsidP="003A68D8">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32,620,112,134.40</w:t>
            </w:r>
          </w:p>
        </w:tc>
      </w:tr>
    </w:tbl>
    <w:p w:rsidR="00AE6CC5" w:rsidRPr="00BF2BD4" w:rsidRDefault="00AE6CC5" w:rsidP="007E4936">
      <w:pPr>
        <w:pStyle w:val="a8"/>
        <w:snapToGrid w:val="0"/>
        <w:spacing w:line="600" w:lineRule="atLeast"/>
        <w:ind w:firstLineChars="200" w:firstLine="643"/>
        <w:outlineLvl w:val="2"/>
        <w:rPr>
          <w:rFonts w:ascii="Times New Roman" w:eastAsia="仿宋_GB2312" w:hAnsi="Times New Roman"/>
          <w:b/>
          <w:kern w:val="0"/>
          <w:sz w:val="32"/>
          <w:szCs w:val="32"/>
        </w:rPr>
      </w:pPr>
      <w:r w:rsidRPr="00BF2BD4">
        <w:rPr>
          <w:rFonts w:ascii="Times New Roman" w:eastAsia="仿宋_GB2312" w:hAnsi="Times New Roman" w:hint="eastAsia"/>
          <w:b/>
          <w:kern w:val="0"/>
          <w:sz w:val="32"/>
          <w:szCs w:val="32"/>
        </w:rPr>
        <w:t>应付账款</w:t>
      </w:r>
    </w:p>
    <w:p w:rsidR="006E56AE" w:rsidRPr="00BF2BD4" w:rsidRDefault="006E56AE" w:rsidP="006E56AE">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tblBorders>
          <w:top w:val="single" w:sz="12" w:space="0" w:color="auto"/>
          <w:bottom w:val="single" w:sz="12" w:space="0" w:color="auto"/>
          <w:insideH w:val="single" w:sz="4" w:space="0" w:color="auto"/>
          <w:insideV w:val="single" w:sz="4" w:space="0" w:color="auto"/>
        </w:tblBorders>
        <w:tblLook w:val="04A0"/>
      </w:tblPr>
      <w:tblGrid>
        <w:gridCol w:w="3391"/>
        <w:gridCol w:w="2712"/>
        <w:gridCol w:w="2419"/>
      </w:tblGrid>
      <w:tr w:rsidR="007E4936" w:rsidRPr="00BF2BD4" w:rsidTr="007E4936">
        <w:trPr>
          <w:trHeight w:val="340"/>
        </w:trPr>
        <w:tc>
          <w:tcPr>
            <w:tcW w:w="1990" w:type="pct"/>
            <w:shd w:val="clear" w:color="auto" w:fill="auto"/>
            <w:noWrap/>
            <w:vAlign w:val="center"/>
            <w:hideMark/>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项目</w:t>
            </w:r>
          </w:p>
        </w:tc>
        <w:tc>
          <w:tcPr>
            <w:tcW w:w="1591" w:type="pct"/>
            <w:shd w:val="clear" w:color="auto" w:fill="auto"/>
            <w:noWrap/>
            <w:vAlign w:val="center"/>
            <w:hideMark/>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期末余额</w:t>
            </w:r>
          </w:p>
        </w:tc>
        <w:tc>
          <w:tcPr>
            <w:tcW w:w="1419" w:type="pct"/>
            <w:shd w:val="clear" w:color="auto" w:fill="auto"/>
            <w:noWrap/>
            <w:vAlign w:val="center"/>
            <w:hideMark/>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年初余额</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设备质保金</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1,983,015.33</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2,390,137.12</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材料款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9,215,075,127.48</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7,346,403,640.27</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设备款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287,638,251.14</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663,030,810.55</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运输费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374,222,098.44</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178,704,082.93</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加工费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2,175,643.81</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1,821,798.58</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工程款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7,953,771,001.04</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6,740,489,259.82</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监理费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1,000,000.00</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1,041,841.00</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水电费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342,937.73</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333,686.47</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设计费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1,432,350.00</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1,610,253.80</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咨询费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2,146,623.56</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200,000.01</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货款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499,778,930.00</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987,646,933.13</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roofErr w:type="gramStart"/>
            <w:r w:rsidRPr="00BF2BD4">
              <w:rPr>
                <w:rFonts w:ascii="仿宋_GB2312" w:eastAsia="仿宋_GB2312" w:hint="eastAsia"/>
                <w:spacing w:val="-10"/>
                <w:sz w:val="24"/>
                <w:szCs w:val="24"/>
              </w:rPr>
              <w:t>采购款</w:t>
            </w:r>
            <w:proofErr w:type="gramEnd"/>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914,293,833.22</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913,219,368.71</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港口费、港建费、包干费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2,070,861.19</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3,223,152.00</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地质勘查费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699,099.58</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755,378.58</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劳务费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16,631,283.34</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34,709,613.67</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房地产款项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182,030,121.31</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维修费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245,880,330.35</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48,104,834.88</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客户现金股利</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35,575,911.59</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资金三方存管费</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15,809,768.58</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14,543,503.22</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roofErr w:type="gramStart"/>
            <w:r w:rsidRPr="00BF2BD4">
              <w:rPr>
                <w:rFonts w:ascii="仿宋_GB2312" w:eastAsia="仿宋_GB2312" w:hint="eastAsia"/>
                <w:spacing w:val="-10"/>
                <w:sz w:val="24"/>
                <w:szCs w:val="24"/>
              </w:rPr>
              <w:t>应付资管产品</w:t>
            </w:r>
            <w:proofErr w:type="gramEnd"/>
            <w:r w:rsidRPr="00BF2BD4">
              <w:rPr>
                <w:rFonts w:ascii="仿宋_GB2312" w:eastAsia="仿宋_GB2312" w:hint="eastAsia"/>
                <w:spacing w:val="-10"/>
                <w:sz w:val="24"/>
                <w:szCs w:val="24"/>
              </w:rPr>
              <w:t>管理费或佣金</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26,092,316.23</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26,239,151.95</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经纪人佣金</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14,484,697.67</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16,223,134.84</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roofErr w:type="gramStart"/>
            <w:r w:rsidRPr="00BF2BD4">
              <w:rPr>
                <w:rFonts w:ascii="仿宋_GB2312" w:eastAsia="仿宋_GB2312" w:hint="eastAsia"/>
                <w:spacing w:val="-10"/>
                <w:sz w:val="24"/>
                <w:szCs w:val="24"/>
              </w:rPr>
              <w:t>清算款</w:t>
            </w:r>
            <w:proofErr w:type="gramEnd"/>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43,821,371.54</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114,337,704.12</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应付</w:t>
            </w:r>
            <w:proofErr w:type="gramStart"/>
            <w:r w:rsidRPr="00BF2BD4">
              <w:rPr>
                <w:rFonts w:ascii="仿宋_GB2312" w:eastAsia="仿宋_GB2312" w:hint="eastAsia"/>
                <w:spacing w:val="-10"/>
                <w:sz w:val="24"/>
                <w:szCs w:val="24"/>
              </w:rPr>
              <w:t>保理款</w:t>
            </w:r>
            <w:proofErr w:type="gramEnd"/>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70,000,000.00</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减：未</w:t>
            </w:r>
            <w:proofErr w:type="gramStart"/>
            <w:r w:rsidRPr="00BF2BD4">
              <w:rPr>
                <w:rFonts w:ascii="仿宋_GB2312" w:eastAsia="仿宋_GB2312" w:hint="eastAsia"/>
                <w:spacing w:val="-10"/>
                <w:sz w:val="24"/>
                <w:szCs w:val="24"/>
              </w:rPr>
              <w:t>确认保理利息</w:t>
            </w:r>
            <w:proofErr w:type="gramEnd"/>
            <w:r w:rsidRPr="00BF2BD4">
              <w:rPr>
                <w:rFonts w:ascii="仿宋_GB2312" w:eastAsia="仿宋_GB2312" w:hint="eastAsia"/>
                <w:spacing w:val="-10"/>
                <w:sz w:val="24"/>
                <w:szCs w:val="24"/>
              </w:rPr>
              <w:t>支出</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3,245,625.00</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lastRenderedPageBreak/>
              <w:t>股权转让款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应付场外期权客户资金</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93,498,031.93</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关联方等往来款</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17,980,063.62</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其他</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316,433,235.75</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398,066,333.19</w:t>
            </w:r>
          </w:p>
        </w:tc>
      </w:tr>
      <w:tr w:rsidR="007E4936" w:rsidRPr="00BF2BD4" w:rsidTr="007E4936">
        <w:trPr>
          <w:trHeight w:val="340"/>
        </w:trPr>
        <w:tc>
          <w:tcPr>
            <w:tcW w:w="1990" w:type="pct"/>
            <w:shd w:val="clear" w:color="auto" w:fill="auto"/>
            <w:noWrap/>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合计</w:t>
            </w:r>
          </w:p>
        </w:tc>
        <w:tc>
          <w:tcPr>
            <w:tcW w:w="1591"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20,114,015,246.53</w:t>
            </w:r>
          </w:p>
        </w:tc>
        <w:tc>
          <w:tcPr>
            <w:tcW w:w="1419" w:type="pct"/>
            <w:shd w:val="clear" w:color="auto" w:fill="auto"/>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17,710,700,651.74</w:t>
            </w:r>
          </w:p>
        </w:tc>
      </w:tr>
    </w:tbl>
    <w:p w:rsidR="00AE6CC5" w:rsidRPr="00BF2BD4" w:rsidRDefault="00AE6CC5" w:rsidP="007E4936">
      <w:pPr>
        <w:pStyle w:val="a8"/>
        <w:snapToGrid w:val="0"/>
        <w:spacing w:line="600" w:lineRule="atLeast"/>
        <w:ind w:firstLineChars="200" w:firstLine="643"/>
        <w:outlineLvl w:val="2"/>
        <w:rPr>
          <w:rFonts w:ascii="Times New Roman" w:eastAsia="仿宋_GB2312" w:hAnsi="Times New Roman"/>
          <w:b/>
          <w:kern w:val="0"/>
          <w:sz w:val="32"/>
          <w:szCs w:val="32"/>
        </w:rPr>
      </w:pPr>
      <w:r w:rsidRPr="00BF2BD4">
        <w:rPr>
          <w:rFonts w:ascii="Times New Roman" w:eastAsia="仿宋_GB2312" w:hAnsi="Times New Roman" w:hint="eastAsia"/>
          <w:b/>
          <w:kern w:val="0"/>
          <w:sz w:val="32"/>
          <w:szCs w:val="32"/>
        </w:rPr>
        <w:t>长期借款</w:t>
      </w:r>
    </w:p>
    <w:p w:rsidR="009A1E73" w:rsidRPr="00BF2BD4" w:rsidRDefault="009A1E73" w:rsidP="009A1E73">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2940"/>
        <w:gridCol w:w="2700"/>
        <w:gridCol w:w="2850"/>
        <w:gridCol w:w="32"/>
      </w:tblGrid>
      <w:tr w:rsidR="007E4936" w:rsidRPr="00BF2BD4" w:rsidTr="007E4936">
        <w:trPr>
          <w:trHeight w:val="340"/>
          <w:tblHeader/>
          <w:jc w:val="center"/>
        </w:trPr>
        <w:tc>
          <w:tcPr>
            <w:tcW w:w="1725" w:type="pct"/>
            <w:vAlign w:val="center"/>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借款条件</w:t>
            </w:r>
          </w:p>
        </w:tc>
        <w:tc>
          <w:tcPr>
            <w:tcW w:w="1584" w:type="pct"/>
            <w:vAlign w:val="center"/>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期末余额</w:t>
            </w:r>
          </w:p>
        </w:tc>
        <w:tc>
          <w:tcPr>
            <w:tcW w:w="1691" w:type="pct"/>
            <w:gridSpan w:val="2"/>
            <w:vAlign w:val="center"/>
          </w:tcPr>
          <w:p w:rsidR="007E4936" w:rsidRPr="00BF2BD4" w:rsidRDefault="007E4936" w:rsidP="007E4936">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年初余额</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质押借款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1,048,429,120.14</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584,220,000.00</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抵押借款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4,317,693,397.85</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5,340,840,319.03</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保证借款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5,870,086,476.24</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17,432,053,021.65</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信用借款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3,196,336,474.00</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7,302,515,292.00</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抵押、质押和保证借款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146,756,007.40</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300,000,000.00</w:t>
            </w: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减：一年内到期的长期借款</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1,547,328,800.00</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p>
        </w:tc>
      </w:tr>
      <w:tr w:rsidR="007E4936" w:rsidRPr="00BF2BD4" w:rsidTr="007E4936">
        <w:trPr>
          <w:gridAfter w:val="1"/>
          <w:wAfter w:w="19" w:type="pct"/>
          <w:trHeight w:val="340"/>
          <w:jc w:val="center"/>
        </w:trPr>
        <w:tc>
          <w:tcPr>
            <w:tcW w:w="1725"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合计</w:t>
            </w:r>
          </w:p>
        </w:tc>
        <w:tc>
          <w:tcPr>
            <w:tcW w:w="1584"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13,031,972,675.63</w:t>
            </w:r>
          </w:p>
        </w:tc>
        <w:tc>
          <w:tcPr>
            <w:tcW w:w="1672" w:type="pct"/>
            <w:vAlign w:val="center"/>
          </w:tcPr>
          <w:p w:rsidR="007E4936" w:rsidRPr="00BF2BD4" w:rsidRDefault="007E4936" w:rsidP="007E4936">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30,959,628,632.68</w:t>
            </w:r>
          </w:p>
        </w:tc>
      </w:tr>
    </w:tbl>
    <w:p w:rsidR="00AE6CC5" w:rsidRPr="00BF2BD4" w:rsidRDefault="00AE6CC5" w:rsidP="003A2DBB">
      <w:pPr>
        <w:pStyle w:val="a8"/>
        <w:snapToGrid w:val="0"/>
        <w:spacing w:line="600" w:lineRule="atLeast"/>
        <w:ind w:firstLineChars="200" w:firstLine="643"/>
        <w:outlineLvl w:val="2"/>
        <w:rPr>
          <w:rFonts w:ascii="Times New Roman" w:eastAsia="仿宋_GB2312" w:hAnsi="Times New Roman"/>
          <w:b/>
          <w:kern w:val="0"/>
          <w:sz w:val="32"/>
          <w:szCs w:val="32"/>
        </w:rPr>
      </w:pPr>
      <w:r w:rsidRPr="00BF2BD4">
        <w:rPr>
          <w:rFonts w:ascii="Times New Roman" w:eastAsia="仿宋_GB2312" w:hAnsi="Times New Roman" w:hint="eastAsia"/>
          <w:b/>
          <w:kern w:val="0"/>
          <w:sz w:val="32"/>
          <w:szCs w:val="32"/>
        </w:rPr>
        <w:t>应付债券</w:t>
      </w:r>
    </w:p>
    <w:p w:rsidR="009A1E73" w:rsidRPr="00BF2BD4" w:rsidRDefault="009A1E73" w:rsidP="009A1E73">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5000" w:type="pct"/>
        <w:jc w:val="center"/>
        <w:tblBorders>
          <w:top w:val="single" w:sz="12" w:space="0" w:color="auto"/>
          <w:bottom w:val="single" w:sz="12" w:space="0" w:color="auto"/>
          <w:insideH w:val="single" w:sz="4" w:space="0" w:color="auto"/>
          <w:insideV w:val="single" w:sz="4" w:space="0" w:color="auto"/>
        </w:tblBorders>
        <w:tblCellMar>
          <w:left w:w="30" w:type="dxa"/>
          <w:right w:w="30" w:type="dxa"/>
        </w:tblCellMar>
        <w:tblLook w:val="0000"/>
      </w:tblPr>
      <w:tblGrid>
        <w:gridCol w:w="2990"/>
        <w:gridCol w:w="2617"/>
        <w:gridCol w:w="2759"/>
      </w:tblGrid>
      <w:tr w:rsidR="009842F0" w:rsidRPr="00BF2BD4" w:rsidTr="009842F0">
        <w:trPr>
          <w:cantSplit/>
          <w:trHeight w:hRule="exact" w:val="340"/>
          <w:tblHeader/>
          <w:jc w:val="center"/>
        </w:trPr>
        <w:tc>
          <w:tcPr>
            <w:tcW w:w="1787" w:type="pct"/>
            <w:vAlign w:val="center"/>
          </w:tcPr>
          <w:p w:rsidR="009842F0" w:rsidRPr="00BF2BD4" w:rsidRDefault="009842F0" w:rsidP="009842F0">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项目</w:t>
            </w:r>
          </w:p>
        </w:tc>
        <w:tc>
          <w:tcPr>
            <w:tcW w:w="1564" w:type="pct"/>
            <w:vAlign w:val="center"/>
          </w:tcPr>
          <w:p w:rsidR="009842F0" w:rsidRPr="00BF2BD4" w:rsidRDefault="009842F0" w:rsidP="009842F0">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期末余额</w:t>
            </w:r>
          </w:p>
        </w:tc>
        <w:tc>
          <w:tcPr>
            <w:tcW w:w="1649" w:type="pct"/>
            <w:vAlign w:val="center"/>
          </w:tcPr>
          <w:p w:rsidR="009842F0" w:rsidRPr="00BF2BD4" w:rsidRDefault="009842F0" w:rsidP="009842F0">
            <w:pPr>
              <w:spacing w:line="240" w:lineRule="auto"/>
              <w:ind w:leftChars="0" w:left="0"/>
              <w:jc w:val="center"/>
              <w:rPr>
                <w:rFonts w:ascii="黑体" w:eastAsia="黑体" w:hAnsi="黑体"/>
                <w:spacing w:val="-10"/>
                <w:sz w:val="24"/>
                <w:szCs w:val="24"/>
              </w:rPr>
            </w:pPr>
            <w:r w:rsidRPr="00BF2BD4">
              <w:rPr>
                <w:rFonts w:ascii="黑体" w:eastAsia="黑体" w:hAnsi="黑体"/>
                <w:spacing w:val="-10"/>
                <w:sz w:val="24"/>
                <w:szCs w:val="24"/>
              </w:rPr>
              <w:t>期初余额</w:t>
            </w:r>
          </w:p>
        </w:tc>
      </w:tr>
      <w:tr w:rsidR="009842F0" w:rsidRPr="00BF2BD4" w:rsidTr="009842F0">
        <w:trPr>
          <w:cantSplit/>
          <w:trHeight w:hRule="exact" w:val="340"/>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公司债券</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55,725,348,933.51</w:t>
            </w: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40,140,698,921.63</w:t>
            </w:r>
          </w:p>
        </w:tc>
      </w:tr>
      <w:tr w:rsidR="009842F0" w:rsidRPr="00BF2BD4" w:rsidTr="009842F0">
        <w:trPr>
          <w:cantSplit/>
          <w:trHeight w:hRule="exact" w:val="340"/>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次级债券</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3,100,000,000.00</w:t>
            </w: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5,500,000,000.00</w:t>
            </w:r>
          </w:p>
        </w:tc>
      </w:tr>
      <w:tr w:rsidR="009842F0" w:rsidRPr="00BF2BD4" w:rsidTr="009842F0">
        <w:trPr>
          <w:cantSplit/>
          <w:trHeight w:hRule="exact" w:val="409"/>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长期收益凭证</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8,795,139,449.00</w:t>
            </w: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8,659,630,000.00</w:t>
            </w:r>
          </w:p>
        </w:tc>
      </w:tr>
      <w:tr w:rsidR="009842F0" w:rsidRPr="00BF2BD4" w:rsidTr="009842F0">
        <w:trPr>
          <w:cantSplit/>
          <w:trHeight w:hRule="exact" w:val="340"/>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资产证券化产品</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240,000,000.00</w:t>
            </w: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597,980,562.49</w:t>
            </w:r>
          </w:p>
        </w:tc>
      </w:tr>
      <w:tr w:rsidR="009842F0" w:rsidRPr="00BF2BD4" w:rsidTr="009842F0">
        <w:trPr>
          <w:cantSplit/>
          <w:trHeight w:hRule="exact" w:val="340"/>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hint="eastAsia"/>
                <w:spacing w:val="-10"/>
                <w:sz w:val="24"/>
                <w:szCs w:val="24"/>
              </w:rPr>
              <w:t>其他</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19,774.50</w:t>
            </w:r>
          </w:p>
        </w:tc>
      </w:tr>
      <w:tr w:rsidR="009842F0" w:rsidRPr="00BF2BD4" w:rsidTr="009842F0">
        <w:trPr>
          <w:cantSplit/>
          <w:trHeight w:hRule="exact" w:val="340"/>
          <w:jc w:val="center"/>
        </w:trPr>
        <w:tc>
          <w:tcPr>
            <w:tcW w:w="1787"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合计</w:t>
            </w:r>
          </w:p>
        </w:tc>
        <w:tc>
          <w:tcPr>
            <w:tcW w:w="1564"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67,860,488,382.51</w:t>
            </w:r>
          </w:p>
        </w:tc>
        <w:tc>
          <w:tcPr>
            <w:tcW w:w="1649" w:type="pct"/>
            <w:vAlign w:val="center"/>
          </w:tcPr>
          <w:p w:rsidR="009842F0" w:rsidRPr="00BF2BD4" w:rsidRDefault="009842F0" w:rsidP="009842F0">
            <w:pPr>
              <w:spacing w:line="240" w:lineRule="auto"/>
              <w:ind w:leftChars="0" w:left="0"/>
              <w:jc w:val="center"/>
              <w:rPr>
                <w:rFonts w:ascii="仿宋_GB2312" w:eastAsia="仿宋_GB2312"/>
                <w:spacing w:val="-10"/>
                <w:sz w:val="24"/>
                <w:szCs w:val="24"/>
              </w:rPr>
            </w:pPr>
            <w:r w:rsidRPr="00BF2BD4">
              <w:rPr>
                <w:rFonts w:ascii="仿宋_GB2312" w:eastAsia="仿宋_GB2312"/>
                <w:spacing w:val="-10"/>
                <w:sz w:val="24"/>
                <w:szCs w:val="24"/>
              </w:rPr>
              <w:t>54,898,329,258.62</w:t>
            </w:r>
          </w:p>
        </w:tc>
      </w:tr>
    </w:tbl>
    <w:p w:rsidR="00AE6CC5" w:rsidRPr="00BF2BD4" w:rsidRDefault="00AE6CC5" w:rsidP="00CF6F3F">
      <w:pPr>
        <w:pStyle w:val="a8"/>
        <w:snapToGrid w:val="0"/>
        <w:spacing w:line="600" w:lineRule="atLeast"/>
        <w:ind w:firstLineChars="200" w:firstLine="643"/>
        <w:outlineLvl w:val="2"/>
        <w:rPr>
          <w:rFonts w:ascii="Times New Roman" w:eastAsia="仿宋_GB2312" w:hAnsi="Times New Roman"/>
          <w:b/>
          <w:kern w:val="0"/>
          <w:sz w:val="32"/>
          <w:szCs w:val="32"/>
        </w:rPr>
      </w:pPr>
      <w:r w:rsidRPr="00BF2BD4">
        <w:rPr>
          <w:rFonts w:ascii="Times New Roman" w:eastAsia="仿宋_GB2312" w:hAnsi="Times New Roman" w:hint="eastAsia"/>
          <w:b/>
          <w:kern w:val="0"/>
          <w:sz w:val="32"/>
          <w:szCs w:val="32"/>
        </w:rPr>
        <w:t>实收资本</w:t>
      </w:r>
    </w:p>
    <w:p w:rsidR="009A1E73" w:rsidRPr="00BF2BD4" w:rsidRDefault="009A1E73" w:rsidP="009A1E73">
      <w:pPr>
        <w:spacing w:line="560" w:lineRule="exact"/>
        <w:ind w:left="315" w:firstLineChars="220" w:firstLine="704"/>
        <w:jc w:val="right"/>
        <w:rPr>
          <w:rFonts w:ascii="宋体" w:eastAsia="仿宋_GB2312" w:hAnsi="Courier New"/>
          <w:sz w:val="32"/>
          <w:szCs w:val="32"/>
        </w:rPr>
      </w:pPr>
      <w:r w:rsidRPr="00BF2BD4">
        <w:rPr>
          <w:rFonts w:ascii="宋体" w:eastAsia="仿宋_GB2312" w:hAnsi="Courier New" w:hint="eastAsia"/>
          <w:sz w:val="32"/>
          <w:szCs w:val="32"/>
        </w:rPr>
        <w:t>单位：元</w:t>
      </w:r>
    </w:p>
    <w:tbl>
      <w:tblPr>
        <w:tblW w:w="6213" w:type="pct"/>
        <w:jc w:val="center"/>
        <w:tblInd w:w="-176" w:type="dxa"/>
        <w:tblLayout w:type="fixed"/>
        <w:tblLook w:val="0020"/>
      </w:tblPr>
      <w:tblGrid>
        <w:gridCol w:w="1391"/>
        <w:gridCol w:w="1756"/>
        <w:gridCol w:w="1063"/>
        <w:gridCol w:w="1656"/>
        <w:gridCol w:w="1836"/>
        <w:gridCol w:w="1885"/>
        <w:gridCol w:w="1002"/>
      </w:tblGrid>
      <w:tr w:rsidR="006E56AE" w:rsidRPr="00BF2BD4" w:rsidTr="009A1E73">
        <w:trPr>
          <w:trHeight w:val="336"/>
          <w:jc w:val="center"/>
        </w:trPr>
        <w:tc>
          <w:tcPr>
            <w:tcW w:w="657" w:type="pct"/>
            <w:vMerge w:val="restart"/>
            <w:tcBorders>
              <w:top w:val="single" w:sz="12" w:space="0" w:color="auto"/>
              <w:left w:val="nil"/>
              <w:bottom w:val="single" w:sz="8" w:space="0" w:color="000000"/>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投资者名称</w:t>
            </w:r>
          </w:p>
        </w:tc>
        <w:tc>
          <w:tcPr>
            <w:tcW w:w="1331" w:type="pct"/>
            <w:gridSpan w:val="2"/>
            <w:tcBorders>
              <w:top w:val="single" w:sz="12" w:space="0" w:color="auto"/>
              <w:left w:val="nil"/>
              <w:bottom w:val="single" w:sz="8" w:space="0" w:color="auto"/>
              <w:right w:val="single" w:sz="8" w:space="0" w:color="000000"/>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年初账面余额</w:t>
            </w:r>
          </w:p>
        </w:tc>
        <w:tc>
          <w:tcPr>
            <w:tcW w:w="782" w:type="pct"/>
            <w:vMerge w:val="restart"/>
            <w:tcBorders>
              <w:top w:val="single" w:sz="12" w:space="0" w:color="auto"/>
              <w:left w:val="nil"/>
              <w:bottom w:val="single" w:sz="8" w:space="0" w:color="000000"/>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本期增加</w:t>
            </w:r>
          </w:p>
        </w:tc>
        <w:tc>
          <w:tcPr>
            <w:tcW w:w="867" w:type="pct"/>
            <w:vMerge w:val="restart"/>
            <w:tcBorders>
              <w:top w:val="single" w:sz="12" w:space="0" w:color="auto"/>
              <w:left w:val="single" w:sz="8" w:space="0" w:color="auto"/>
              <w:bottom w:val="single" w:sz="8" w:space="0" w:color="000000"/>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本期减少</w:t>
            </w:r>
          </w:p>
        </w:tc>
        <w:tc>
          <w:tcPr>
            <w:tcW w:w="1362" w:type="pct"/>
            <w:gridSpan w:val="2"/>
            <w:tcBorders>
              <w:top w:val="single" w:sz="12" w:space="0" w:color="auto"/>
              <w:left w:val="nil"/>
              <w:bottom w:val="single" w:sz="8" w:space="0" w:color="auto"/>
              <w:right w:val="nil"/>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期末账面余额</w:t>
            </w:r>
          </w:p>
        </w:tc>
      </w:tr>
      <w:tr w:rsidR="006E56AE" w:rsidRPr="006E56AE" w:rsidTr="009A1E73">
        <w:trPr>
          <w:trHeight w:val="324"/>
          <w:jc w:val="center"/>
        </w:trPr>
        <w:tc>
          <w:tcPr>
            <w:tcW w:w="657" w:type="pct"/>
            <w:vMerge/>
            <w:tcBorders>
              <w:top w:val="single" w:sz="12" w:space="0" w:color="auto"/>
              <w:left w:val="nil"/>
              <w:bottom w:val="single" w:sz="8" w:space="0" w:color="000000"/>
              <w:right w:val="single" w:sz="8" w:space="0" w:color="auto"/>
            </w:tcBorders>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p>
        </w:tc>
        <w:tc>
          <w:tcPr>
            <w:tcW w:w="829" w:type="pct"/>
            <w:tcBorders>
              <w:top w:val="nil"/>
              <w:left w:val="nil"/>
              <w:bottom w:val="single" w:sz="8" w:space="0" w:color="auto"/>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投资金额</w:t>
            </w:r>
          </w:p>
        </w:tc>
        <w:tc>
          <w:tcPr>
            <w:tcW w:w="502" w:type="pct"/>
            <w:tcBorders>
              <w:top w:val="nil"/>
              <w:left w:val="nil"/>
              <w:bottom w:val="single" w:sz="8" w:space="0" w:color="auto"/>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所占比例</w:t>
            </w:r>
          </w:p>
        </w:tc>
        <w:tc>
          <w:tcPr>
            <w:tcW w:w="782" w:type="pct"/>
            <w:vMerge/>
            <w:tcBorders>
              <w:top w:val="single" w:sz="12" w:space="0" w:color="auto"/>
              <w:left w:val="nil"/>
              <w:bottom w:val="single" w:sz="8" w:space="0" w:color="000000"/>
              <w:right w:val="single" w:sz="8" w:space="0" w:color="auto"/>
            </w:tcBorders>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p>
        </w:tc>
        <w:tc>
          <w:tcPr>
            <w:tcW w:w="867" w:type="pct"/>
            <w:vMerge/>
            <w:tcBorders>
              <w:top w:val="single" w:sz="12" w:space="0" w:color="auto"/>
              <w:left w:val="single" w:sz="8" w:space="0" w:color="auto"/>
              <w:bottom w:val="single" w:sz="8" w:space="0" w:color="000000"/>
              <w:right w:val="single" w:sz="8" w:space="0" w:color="auto"/>
            </w:tcBorders>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p>
        </w:tc>
        <w:tc>
          <w:tcPr>
            <w:tcW w:w="890" w:type="pct"/>
            <w:tcBorders>
              <w:top w:val="nil"/>
              <w:left w:val="nil"/>
              <w:bottom w:val="single" w:sz="8" w:space="0" w:color="auto"/>
              <w:right w:val="single" w:sz="8" w:space="0" w:color="auto"/>
            </w:tcBorders>
            <w:shd w:val="clear" w:color="auto" w:fill="auto"/>
            <w:vAlign w:val="center"/>
          </w:tcPr>
          <w:p w:rsidR="006E56AE" w:rsidRPr="00BF2BD4"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投资金额</w:t>
            </w:r>
          </w:p>
        </w:tc>
        <w:tc>
          <w:tcPr>
            <w:tcW w:w="473" w:type="pct"/>
            <w:tcBorders>
              <w:top w:val="nil"/>
              <w:left w:val="nil"/>
              <w:bottom w:val="single" w:sz="8" w:space="0" w:color="auto"/>
              <w:right w:val="nil"/>
            </w:tcBorders>
            <w:shd w:val="clear" w:color="auto" w:fill="auto"/>
            <w:vAlign w:val="center"/>
          </w:tcPr>
          <w:p w:rsidR="006E56AE" w:rsidRPr="006E56AE" w:rsidRDefault="006E56AE" w:rsidP="006E56AE">
            <w:pPr>
              <w:widowControl/>
              <w:spacing w:line="240" w:lineRule="auto"/>
              <w:ind w:leftChars="0" w:left="0"/>
              <w:jc w:val="center"/>
              <w:rPr>
                <w:rFonts w:ascii="黑体" w:eastAsia="黑体" w:hAnsi="黑体" w:cs="Times New Roman"/>
                <w:kern w:val="0"/>
                <w:sz w:val="18"/>
                <w:szCs w:val="18"/>
              </w:rPr>
            </w:pPr>
            <w:r w:rsidRPr="00BF2BD4">
              <w:rPr>
                <w:rFonts w:ascii="黑体" w:eastAsia="黑体" w:hAnsi="黑体" w:cs="Times New Roman"/>
                <w:kern w:val="0"/>
                <w:sz w:val="18"/>
                <w:szCs w:val="18"/>
              </w:rPr>
              <w:t>所占比例</w:t>
            </w:r>
          </w:p>
        </w:tc>
      </w:tr>
      <w:tr w:rsidR="006E56AE" w:rsidRPr="006E56AE" w:rsidTr="009A1E73">
        <w:trPr>
          <w:trHeight w:val="324"/>
          <w:jc w:val="center"/>
        </w:trPr>
        <w:tc>
          <w:tcPr>
            <w:tcW w:w="65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山东省社会保障基金理事会</w:t>
            </w:r>
          </w:p>
        </w:tc>
        <w:tc>
          <w:tcPr>
            <w:tcW w:w="829"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kern w:val="0"/>
                <w:sz w:val="18"/>
                <w:szCs w:val="18"/>
              </w:rPr>
              <w:t>3,140,100,000.00</w:t>
            </w:r>
          </w:p>
        </w:tc>
        <w:tc>
          <w:tcPr>
            <w:tcW w:w="50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kern w:val="0"/>
                <w:sz w:val="18"/>
                <w:szCs w:val="18"/>
              </w:rPr>
              <w:t>30.00</w:t>
            </w:r>
            <w:r w:rsidRPr="006E56AE">
              <w:rPr>
                <w:rFonts w:ascii="仿宋_GB2312" w:eastAsia="仿宋_GB2312" w:cs="Times New Roman" w:hint="eastAsia"/>
                <w:kern w:val="0"/>
                <w:sz w:val="18"/>
                <w:szCs w:val="18"/>
              </w:rPr>
              <w:t>%</w:t>
            </w:r>
          </w:p>
        </w:tc>
        <w:tc>
          <w:tcPr>
            <w:tcW w:w="78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p>
        </w:tc>
        <w:tc>
          <w:tcPr>
            <w:tcW w:w="86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2,020,801,016.60</w:t>
            </w:r>
          </w:p>
        </w:tc>
        <w:tc>
          <w:tcPr>
            <w:tcW w:w="890"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1,119,298,983.40</w:t>
            </w:r>
          </w:p>
        </w:tc>
        <w:tc>
          <w:tcPr>
            <w:tcW w:w="473" w:type="pct"/>
            <w:tcBorders>
              <w:top w:val="nil"/>
              <w:left w:val="nil"/>
              <w:bottom w:val="single" w:sz="8" w:space="0" w:color="auto"/>
              <w:right w:val="nil"/>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10.00</w:t>
            </w:r>
            <w:r w:rsidRPr="006E56AE">
              <w:rPr>
                <w:rFonts w:ascii="仿宋_GB2312" w:eastAsia="仿宋_GB2312" w:cs="Times New Roman" w:hint="eastAsia"/>
                <w:kern w:val="0"/>
                <w:sz w:val="18"/>
                <w:szCs w:val="18"/>
              </w:rPr>
              <w:t>%</w:t>
            </w:r>
          </w:p>
        </w:tc>
      </w:tr>
      <w:tr w:rsidR="006E56AE" w:rsidRPr="006E56AE" w:rsidTr="009A1E73">
        <w:trPr>
          <w:trHeight w:val="324"/>
          <w:jc w:val="center"/>
        </w:trPr>
        <w:tc>
          <w:tcPr>
            <w:tcW w:w="65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sz w:val="18"/>
                <w:szCs w:val="18"/>
              </w:rPr>
              <w:t>山东省人民政府国有资产监督管理委员会</w:t>
            </w:r>
          </w:p>
        </w:tc>
        <w:tc>
          <w:tcPr>
            <w:tcW w:w="829"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kern w:val="0"/>
                <w:sz w:val="18"/>
                <w:szCs w:val="18"/>
              </w:rPr>
              <w:t>7,326,900,000.00</w:t>
            </w:r>
          </w:p>
        </w:tc>
        <w:tc>
          <w:tcPr>
            <w:tcW w:w="50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kern w:val="0"/>
                <w:sz w:val="18"/>
                <w:szCs w:val="18"/>
              </w:rPr>
              <w:t>70.00</w:t>
            </w:r>
            <w:r w:rsidRPr="006E56AE">
              <w:rPr>
                <w:rFonts w:ascii="仿宋_GB2312" w:eastAsia="仿宋_GB2312" w:cs="Times New Roman" w:hint="eastAsia"/>
                <w:kern w:val="0"/>
                <w:sz w:val="18"/>
                <w:szCs w:val="18"/>
              </w:rPr>
              <w:t>%</w:t>
            </w:r>
          </w:p>
        </w:tc>
        <w:tc>
          <w:tcPr>
            <w:tcW w:w="78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508,192,883.80</w:t>
            </w:r>
          </w:p>
        </w:tc>
        <w:tc>
          <w:tcPr>
            <w:tcW w:w="86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p>
        </w:tc>
        <w:tc>
          <w:tcPr>
            <w:tcW w:w="890"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7,835,092,883.80</w:t>
            </w:r>
          </w:p>
        </w:tc>
        <w:tc>
          <w:tcPr>
            <w:tcW w:w="473" w:type="pct"/>
            <w:tcBorders>
              <w:top w:val="nil"/>
              <w:left w:val="nil"/>
              <w:bottom w:val="single" w:sz="8" w:space="0" w:color="auto"/>
              <w:right w:val="nil"/>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70.00</w:t>
            </w:r>
            <w:r w:rsidRPr="006E56AE">
              <w:rPr>
                <w:rFonts w:ascii="仿宋_GB2312" w:eastAsia="仿宋_GB2312" w:cs="Times New Roman" w:hint="eastAsia"/>
                <w:kern w:val="0"/>
                <w:sz w:val="18"/>
                <w:szCs w:val="18"/>
              </w:rPr>
              <w:t>%</w:t>
            </w:r>
          </w:p>
        </w:tc>
      </w:tr>
      <w:tr w:rsidR="006E56AE" w:rsidRPr="006E56AE" w:rsidTr="009A1E73">
        <w:trPr>
          <w:trHeight w:val="324"/>
          <w:jc w:val="center"/>
        </w:trPr>
        <w:tc>
          <w:tcPr>
            <w:tcW w:w="65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hAnsi="宋体" w:cs="宋体"/>
                <w:color w:val="000000"/>
                <w:sz w:val="18"/>
                <w:szCs w:val="18"/>
              </w:rPr>
            </w:pPr>
            <w:r w:rsidRPr="006E56AE">
              <w:rPr>
                <w:rFonts w:ascii="仿宋_GB2312" w:eastAsia="仿宋_GB2312" w:cs="Times New Roman" w:hint="eastAsia"/>
                <w:color w:val="000000"/>
                <w:sz w:val="18"/>
                <w:szCs w:val="18"/>
              </w:rPr>
              <w:t>山东国惠投资有限公司</w:t>
            </w:r>
          </w:p>
        </w:tc>
        <w:tc>
          <w:tcPr>
            <w:tcW w:w="829"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p>
        </w:tc>
        <w:tc>
          <w:tcPr>
            <w:tcW w:w="50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p>
        </w:tc>
        <w:tc>
          <w:tcPr>
            <w:tcW w:w="782"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2,238,597,966.80</w:t>
            </w:r>
          </w:p>
        </w:tc>
        <w:tc>
          <w:tcPr>
            <w:tcW w:w="867"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hAnsi="宋体" w:cs="Arial"/>
                <w:color w:val="000000"/>
                <w:sz w:val="18"/>
                <w:szCs w:val="18"/>
              </w:rPr>
            </w:pPr>
          </w:p>
        </w:tc>
        <w:tc>
          <w:tcPr>
            <w:tcW w:w="890" w:type="pct"/>
            <w:tcBorders>
              <w:top w:val="nil"/>
              <w:left w:val="nil"/>
              <w:bottom w:val="single" w:sz="8"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2,238,597,966.80</w:t>
            </w:r>
          </w:p>
        </w:tc>
        <w:tc>
          <w:tcPr>
            <w:tcW w:w="473" w:type="pct"/>
            <w:tcBorders>
              <w:top w:val="nil"/>
              <w:left w:val="nil"/>
              <w:bottom w:val="single" w:sz="8" w:space="0" w:color="auto"/>
              <w:right w:val="nil"/>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20.00</w:t>
            </w:r>
            <w:r w:rsidRPr="006E56AE">
              <w:rPr>
                <w:rFonts w:ascii="仿宋_GB2312" w:eastAsia="仿宋_GB2312" w:cs="Times New Roman" w:hint="eastAsia"/>
                <w:kern w:val="0"/>
                <w:sz w:val="18"/>
                <w:szCs w:val="18"/>
              </w:rPr>
              <w:t>%</w:t>
            </w:r>
          </w:p>
        </w:tc>
      </w:tr>
      <w:tr w:rsidR="006E56AE" w:rsidRPr="006E56AE" w:rsidTr="009A1E73">
        <w:trPr>
          <w:trHeight w:val="305"/>
          <w:jc w:val="center"/>
        </w:trPr>
        <w:tc>
          <w:tcPr>
            <w:tcW w:w="657" w:type="pct"/>
            <w:tcBorders>
              <w:top w:val="nil"/>
              <w:left w:val="nil"/>
              <w:bottom w:val="single" w:sz="12"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hAnsi="宋体" w:cs="Times New Roman" w:hint="eastAsia"/>
                <w:color w:val="000000"/>
                <w:kern w:val="0"/>
                <w:sz w:val="18"/>
                <w:szCs w:val="18"/>
              </w:rPr>
              <w:t>合</w:t>
            </w:r>
            <w:r w:rsidRPr="006E56AE">
              <w:rPr>
                <w:rFonts w:ascii="仿宋_GB2312" w:eastAsia="仿宋_GB2312" w:cs="Times New Roman" w:hint="eastAsia"/>
                <w:color w:val="000000"/>
                <w:kern w:val="0"/>
                <w:sz w:val="18"/>
                <w:szCs w:val="18"/>
              </w:rPr>
              <w:t xml:space="preserve">   </w:t>
            </w:r>
            <w:r w:rsidRPr="006E56AE">
              <w:rPr>
                <w:rFonts w:ascii="仿宋_GB2312" w:eastAsia="仿宋_GB2312" w:hAnsi="宋体" w:cs="Times New Roman" w:hint="eastAsia"/>
                <w:color w:val="000000"/>
                <w:kern w:val="0"/>
                <w:sz w:val="18"/>
                <w:szCs w:val="18"/>
              </w:rPr>
              <w:t>计</w:t>
            </w:r>
          </w:p>
        </w:tc>
        <w:tc>
          <w:tcPr>
            <w:tcW w:w="829" w:type="pct"/>
            <w:tcBorders>
              <w:top w:val="single" w:sz="8" w:space="0" w:color="auto"/>
              <w:left w:val="nil"/>
              <w:bottom w:val="single" w:sz="12"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10,467,000,000.00</w:t>
            </w:r>
          </w:p>
        </w:tc>
        <w:tc>
          <w:tcPr>
            <w:tcW w:w="502" w:type="pct"/>
            <w:tcBorders>
              <w:top w:val="single" w:sz="8" w:space="0" w:color="auto"/>
              <w:left w:val="nil"/>
              <w:bottom w:val="single" w:sz="12" w:space="0" w:color="auto"/>
              <w:right w:val="single" w:sz="8" w:space="0" w:color="auto"/>
            </w:tcBorders>
            <w:shd w:val="clear" w:color="auto" w:fill="auto"/>
            <w:noWrap/>
            <w:vAlign w:val="center"/>
          </w:tcPr>
          <w:p w:rsidR="006E56AE" w:rsidRPr="006E56AE" w:rsidRDefault="006E56AE" w:rsidP="006E56AE">
            <w:pPr>
              <w:widowControl/>
              <w:spacing w:line="240" w:lineRule="auto"/>
              <w:ind w:leftChars="0" w:left="0"/>
              <w:jc w:val="center"/>
              <w:rPr>
                <w:rFonts w:ascii="仿宋_GB2312" w:eastAsia="仿宋_GB2312" w:cs="Times New Roman"/>
                <w:color w:val="000000"/>
                <w:kern w:val="0"/>
                <w:sz w:val="18"/>
                <w:szCs w:val="18"/>
              </w:rPr>
            </w:pPr>
            <w:r w:rsidRPr="006E56AE">
              <w:rPr>
                <w:rFonts w:ascii="仿宋_GB2312" w:eastAsia="仿宋_GB2312" w:cs="Times New Roman" w:hint="eastAsia"/>
                <w:color w:val="000000"/>
                <w:kern w:val="0"/>
                <w:sz w:val="18"/>
                <w:szCs w:val="18"/>
              </w:rPr>
              <w:t>100.00</w:t>
            </w:r>
            <w:r w:rsidRPr="006E56AE">
              <w:rPr>
                <w:rFonts w:ascii="仿宋_GB2312" w:eastAsia="仿宋_GB2312" w:cs="Times New Roman" w:hint="eastAsia"/>
                <w:kern w:val="0"/>
                <w:sz w:val="18"/>
                <w:szCs w:val="18"/>
              </w:rPr>
              <w:t>%</w:t>
            </w:r>
          </w:p>
        </w:tc>
        <w:tc>
          <w:tcPr>
            <w:tcW w:w="782" w:type="pct"/>
            <w:tcBorders>
              <w:top w:val="single" w:sz="8" w:space="0" w:color="auto"/>
              <w:left w:val="nil"/>
              <w:bottom w:val="single" w:sz="12"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bCs/>
                <w:color w:val="000000"/>
                <w:sz w:val="18"/>
                <w:szCs w:val="18"/>
              </w:rPr>
            </w:pPr>
            <w:r w:rsidRPr="006E56AE">
              <w:rPr>
                <w:rFonts w:ascii="仿宋_GB2312" w:eastAsia="仿宋_GB2312" w:cs="Times New Roman" w:hint="eastAsia"/>
                <w:bCs/>
                <w:color w:val="000000"/>
                <w:sz w:val="18"/>
                <w:szCs w:val="18"/>
              </w:rPr>
              <w:t>2,746,790,850.60</w:t>
            </w:r>
          </w:p>
        </w:tc>
        <w:tc>
          <w:tcPr>
            <w:tcW w:w="867" w:type="pct"/>
            <w:tcBorders>
              <w:top w:val="single" w:sz="8" w:space="0" w:color="auto"/>
              <w:left w:val="nil"/>
              <w:bottom w:val="single" w:sz="12"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bCs/>
                <w:color w:val="000000"/>
                <w:sz w:val="18"/>
                <w:szCs w:val="18"/>
              </w:rPr>
            </w:pPr>
            <w:r w:rsidRPr="006E56AE">
              <w:rPr>
                <w:rFonts w:ascii="仿宋_GB2312" w:eastAsia="仿宋_GB2312" w:cs="Times New Roman" w:hint="eastAsia"/>
                <w:bCs/>
                <w:color w:val="000000"/>
                <w:sz w:val="18"/>
                <w:szCs w:val="18"/>
              </w:rPr>
              <w:t>2,020,801,016.60</w:t>
            </w:r>
          </w:p>
        </w:tc>
        <w:tc>
          <w:tcPr>
            <w:tcW w:w="890" w:type="pct"/>
            <w:tcBorders>
              <w:top w:val="single" w:sz="8" w:space="0" w:color="auto"/>
              <w:left w:val="nil"/>
              <w:bottom w:val="single" w:sz="12" w:space="0" w:color="auto"/>
              <w:right w:val="single" w:sz="8" w:space="0" w:color="auto"/>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11,192,989,834.00</w:t>
            </w:r>
          </w:p>
        </w:tc>
        <w:tc>
          <w:tcPr>
            <w:tcW w:w="473" w:type="pct"/>
            <w:tcBorders>
              <w:top w:val="single" w:sz="8" w:space="0" w:color="auto"/>
              <w:left w:val="nil"/>
              <w:bottom w:val="single" w:sz="12" w:space="0" w:color="auto"/>
              <w:right w:val="nil"/>
            </w:tcBorders>
            <w:shd w:val="clear" w:color="auto" w:fill="auto"/>
            <w:noWrap/>
            <w:vAlign w:val="center"/>
          </w:tcPr>
          <w:p w:rsidR="006E56AE" w:rsidRPr="006E56AE" w:rsidRDefault="006E56AE" w:rsidP="006E56AE">
            <w:pPr>
              <w:spacing w:line="240" w:lineRule="auto"/>
              <w:ind w:leftChars="0" w:left="0"/>
              <w:jc w:val="center"/>
              <w:rPr>
                <w:rFonts w:ascii="仿宋_GB2312" w:eastAsia="仿宋_GB2312" w:cs="Times New Roman"/>
                <w:color w:val="000000"/>
                <w:sz w:val="18"/>
                <w:szCs w:val="18"/>
              </w:rPr>
            </w:pPr>
            <w:r w:rsidRPr="006E56AE">
              <w:rPr>
                <w:rFonts w:ascii="仿宋_GB2312" w:eastAsia="仿宋_GB2312" w:cs="Times New Roman" w:hint="eastAsia"/>
                <w:color w:val="000000"/>
                <w:sz w:val="18"/>
                <w:szCs w:val="18"/>
              </w:rPr>
              <w:t>100.00</w:t>
            </w:r>
            <w:r w:rsidRPr="006E56AE">
              <w:rPr>
                <w:rFonts w:ascii="仿宋_GB2312" w:eastAsia="仿宋_GB2312" w:cs="Times New Roman" w:hint="eastAsia"/>
                <w:kern w:val="0"/>
                <w:sz w:val="18"/>
                <w:szCs w:val="18"/>
              </w:rPr>
              <w:t>%</w:t>
            </w:r>
          </w:p>
        </w:tc>
      </w:tr>
    </w:tbl>
    <w:p w:rsidR="00AE6CC5" w:rsidRPr="00870AB0" w:rsidRDefault="00AE6CC5" w:rsidP="009A1E73">
      <w:pPr>
        <w:spacing w:line="600" w:lineRule="exact"/>
        <w:ind w:leftChars="0" w:left="0" w:firstLineChars="200" w:firstLine="640"/>
        <w:rPr>
          <w:rFonts w:ascii="仿宋_GB2312" w:eastAsia="仿宋_GB2312" w:cs="仿宋_GB2312"/>
          <w:color w:val="000000"/>
          <w:sz w:val="32"/>
          <w:szCs w:val="32"/>
        </w:rPr>
      </w:pPr>
      <w:r w:rsidRPr="00870AB0">
        <w:rPr>
          <w:rFonts w:ascii="仿宋_GB2312" w:eastAsia="仿宋_GB2312" w:cs="仿宋_GB2312" w:hint="eastAsia"/>
          <w:color w:val="000000"/>
          <w:sz w:val="32"/>
          <w:szCs w:val="32"/>
        </w:rPr>
        <w:lastRenderedPageBreak/>
        <w:t>（二）利润表</w:t>
      </w:r>
    </w:p>
    <w:p w:rsidR="00AE6CC5" w:rsidRPr="00BF2BD4" w:rsidRDefault="00AE6CC5" w:rsidP="00870AB0">
      <w:pPr>
        <w:spacing w:line="600" w:lineRule="exact"/>
        <w:ind w:leftChars="0"/>
        <w:jc w:val="right"/>
        <w:rPr>
          <w:rFonts w:ascii="仿宋_GB2312" w:eastAsia="仿宋_GB2312" w:cs="仿宋_GB2312"/>
          <w:color w:val="000000"/>
          <w:sz w:val="32"/>
          <w:szCs w:val="32"/>
        </w:rPr>
      </w:pPr>
      <w:r w:rsidRPr="00BF2BD4">
        <w:rPr>
          <w:rFonts w:ascii="仿宋_GB2312" w:eastAsia="仿宋_GB2312" w:cs="仿宋_GB2312" w:hint="eastAsia"/>
          <w:color w:val="000000"/>
          <w:sz w:val="32"/>
          <w:szCs w:val="32"/>
        </w:rPr>
        <w:t>单位：元</w:t>
      </w:r>
    </w:p>
    <w:tbl>
      <w:tblPr>
        <w:tblW w:w="8665" w:type="dxa"/>
        <w:jc w:val="center"/>
        <w:tblInd w:w="93" w:type="dxa"/>
        <w:tblLook w:val="04A0"/>
      </w:tblPr>
      <w:tblGrid>
        <w:gridCol w:w="3178"/>
        <w:gridCol w:w="699"/>
        <w:gridCol w:w="2512"/>
        <w:gridCol w:w="2376"/>
      </w:tblGrid>
      <w:tr w:rsidR="00870AB0" w:rsidRPr="00BF2BD4" w:rsidTr="00102F73">
        <w:trPr>
          <w:trHeight w:val="499"/>
          <w:jc w:val="center"/>
        </w:trPr>
        <w:tc>
          <w:tcPr>
            <w:tcW w:w="3178" w:type="dxa"/>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102F73">
            <w:pPr>
              <w:spacing w:line="240" w:lineRule="auto"/>
              <w:ind w:leftChars="0" w:left="0"/>
              <w:jc w:val="center"/>
              <w:rPr>
                <w:rFonts w:ascii="黑体" w:eastAsia="黑体" w:hAnsi="黑体"/>
                <w:color w:val="000000"/>
                <w:sz w:val="24"/>
                <w:szCs w:val="24"/>
              </w:rPr>
            </w:pPr>
            <w:r w:rsidRPr="00BF2BD4">
              <w:rPr>
                <w:rFonts w:ascii="黑体" w:eastAsia="黑体" w:hAnsi="黑体" w:hint="eastAsia"/>
                <w:color w:val="000000"/>
                <w:sz w:val="24"/>
                <w:szCs w:val="24"/>
              </w:rPr>
              <w:t>项目</w:t>
            </w:r>
          </w:p>
        </w:tc>
        <w:tc>
          <w:tcPr>
            <w:tcW w:w="699" w:type="dxa"/>
            <w:tcBorders>
              <w:top w:val="single" w:sz="4" w:space="0" w:color="000000"/>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黑体" w:eastAsia="黑体" w:hAnsi="黑体"/>
                <w:color w:val="000000"/>
                <w:sz w:val="24"/>
                <w:szCs w:val="24"/>
              </w:rPr>
            </w:pPr>
            <w:r w:rsidRPr="00BF2BD4">
              <w:rPr>
                <w:rFonts w:ascii="黑体" w:eastAsia="黑体" w:hAnsi="黑体" w:hint="eastAsia"/>
                <w:color w:val="000000"/>
                <w:sz w:val="24"/>
                <w:szCs w:val="24"/>
              </w:rPr>
              <w:t>行次</w:t>
            </w:r>
          </w:p>
        </w:tc>
        <w:tc>
          <w:tcPr>
            <w:tcW w:w="2512" w:type="dxa"/>
            <w:tcBorders>
              <w:top w:val="single" w:sz="4" w:space="0" w:color="000000"/>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黑体" w:eastAsia="黑体" w:hAnsi="黑体"/>
                <w:color w:val="000000"/>
                <w:sz w:val="24"/>
                <w:szCs w:val="24"/>
              </w:rPr>
            </w:pPr>
            <w:r w:rsidRPr="00BF2BD4">
              <w:rPr>
                <w:rFonts w:ascii="黑体" w:eastAsia="黑体" w:hAnsi="黑体" w:hint="eastAsia"/>
                <w:color w:val="000000"/>
                <w:sz w:val="24"/>
                <w:szCs w:val="24"/>
              </w:rPr>
              <w:t>本期金额</w:t>
            </w:r>
          </w:p>
        </w:tc>
        <w:tc>
          <w:tcPr>
            <w:tcW w:w="2276" w:type="dxa"/>
            <w:tcBorders>
              <w:top w:val="single" w:sz="4" w:space="0" w:color="000000"/>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黑体" w:eastAsia="黑体" w:hAnsi="黑体"/>
                <w:color w:val="000000"/>
                <w:sz w:val="24"/>
                <w:szCs w:val="24"/>
              </w:rPr>
            </w:pPr>
            <w:r w:rsidRPr="00BF2BD4">
              <w:rPr>
                <w:rFonts w:ascii="黑体" w:eastAsia="黑体" w:hAnsi="黑体" w:hint="eastAsia"/>
                <w:color w:val="000000"/>
                <w:sz w:val="24"/>
                <w:szCs w:val="24"/>
              </w:rPr>
              <w:t>上期金额</w:t>
            </w:r>
          </w:p>
        </w:tc>
      </w:tr>
      <w:tr w:rsidR="00870AB0" w:rsidRPr="00BF2BD4" w:rsidTr="00102F73">
        <w:trPr>
          <w:trHeight w:val="19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一、营业总收入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155,856,854,823.03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135,232,745,102.41</w:t>
            </w:r>
          </w:p>
        </w:tc>
      </w:tr>
      <w:tr w:rsidR="00870AB0" w:rsidRPr="00BF2BD4" w:rsidTr="00102F73">
        <w:trPr>
          <w:trHeight w:val="25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其中：营业收入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147,939,444,510.82</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126,786,422,420.30</w:t>
            </w:r>
          </w:p>
        </w:tc>
      </w:tr>
      <w:tr w:rsidR="00870AB0" w:rsidRPr="00BF2BD4" w:rsidTr="00102F73">
        <w:trPr>
          <w:trHeight w:val="13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△利息收入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4,008,457,659.50</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3,346,531,028.43</w:t>
            </w:r>
          </w:p>
        </w:tc>
      </w:tr>
      <w:tr w:rsidR="00870AB0" w:rsidRPr="00BF2BD4" w:rsidTr="00102F73">
        <w:trPr>
          <w:trHeight w:val="9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△已赚保费</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17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△手续费及佣金收入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3,908,952,652.71</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5,099,791,653.68</w:t>
            </w:r>
          </w:p>
        </w:tc>
      </w:tr>
      <w:tr w:rsidR="00870AB0" w:rsidRPr="00BF2BD4" w:rsidTr="00102F73">
        <w:trPr>
          <w:trHeight w:val="12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二、营业总成本</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154,703,284,715.26</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136,862,468,546.98</w:t>
            </w:r>
          </w:p>
        </w:tc>
      </w:tr>
      <w:tr w:rsidR="00870AB0" w:rsidRPr="00BF2BD4" w:rsidTr="00102F73">
        <w:trPr>
          <w:trHeight w:val="13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其中：营业成本</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121,834,262,737.30</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107,530,429,904.79</w:t>
            </w:r>
          </w:p>
        </w:tc>
      </w:tr>
      <w:tr w:rsidR="00870AB0" w:rsidRPr="00BF2BD4" w:rsidTr="00102F73">
        <w:trPr>
          <w:trHeight w:val="14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△利息支出</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3,361,230,853.27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2,268,659,611.71</w:t>
            </w:r>
          </w:p>
        </w:tc>
      </w:tr>
      <w:tr w:rsidR="00870AB0" w:rsidRPr="00BF2BD4" w:rsidTr="00102F73">
        <w:trPr>
          <w:trHeight w:val="26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△手续费及佣金支出</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654,822,840.59</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744,690,360.96</w:t>
            </w:r>
          </w:p>
        </w:tc>
      </w:tr>
      <w:tr w:rsidR="00870AB0" w:rsidRPr="00BF2BD4" w:rsidTr="00102F73">
        <w:trPr>
          <w:trHeight w:val="13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△退保金</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15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△赔付支出净额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20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△提取保险合同准备金净额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23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△保单红利支出</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26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△分保费用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26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税金及附加</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1,400,708,311.55</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1,275,705,103.85</w:t>
            </w:r>
          </w:p>
        </w:tc>
      </w:tr>
      <w:tr w:rsidR="00870AB0" w:rsidRPr="00BF2BD4" w:rsidTr="00102F73">
        <w:trPr>
          <w:trHeight w:val="27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销售费用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5,567,673,306.21</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5,516,659,581.50</w:t>
            </w:r>
          </w:p>
        </w:tc>
      </w:tr>
      <w:tr w:rsidR="00870AB0" w:rsidRPr="00BF2BD4" w:rsidTr="00102F73">
        <w:trPr>
          <w:trHeight w:val="29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管理费用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6,249,879,340.57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6,760,874,820.83</w:t>
            </w:r>
          </w:p>
        </w:tc>
      </w:tr>
      <w:tr w:rsidR="00870AB0" w:rsidRPr="00BF2BD4" w:rsidTr="00102F73">
        <w:trPr>
          <w:trHeight w:val="12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研发费用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535,336,797.74</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267,680,865.53</w:t>
            </w:r>
          </w:p>
        </w:tc>
      </w:tr>
      <w:tr w:rsidR="00870AB0" w:rsidRPr="00BF2BD4" w:rsidTr="00102F73">
        <w:trPr>
          <w:trHeight w:val="70"/>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财务费用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6,830,010,370.55</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7,240,089,544.91</w:t>
            </w:r>
          </w:p>
        </w:tc>
      </w:tr>
      <w:tr w:rsidR="00870AB0" w:rsidRPr="00BF2BD4" w:rsidTr="00102F73">
        <w:trPr>
          <w:trHeight w:val="13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其中：利息费用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6,929,293,507.13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6,779,764,229.93</w:t>
            </w:r>
          </w:p>
        </w:tc>
      </w:tr>
      <w:tr w:rsidR="00870AB0" w:rsidRPr="00BF2BD4" w:rsidTr="00102F73">
        <w:trPr>
          <w:trHeight w:val="12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利息收入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1,150,043,851.97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446,556,627.19</w:t>
            </w:r>
          </w:p>
        </w:tc>
      </w:tr>
      <w:tr w:rsidR="00870AB0" w:rsidRPr="00BF2BD4" w:rsidTr="00102F73">
        <w:trPr>
          <w:trHeight w:val="14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汇兑净收益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96,892,378.89</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11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汇兑净损失</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201,081,811.11</w:t>
            </w:r>
          </w:p>
        </w:tc>
      </w:tr>
      <w:tr w:rsidR="00870AB0" w:rsidRPr="00BF2BD4" w:rsidTr="00102F73">
        <w:trPr>
          <w:trHeight w:val="16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资产减值损失</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8,269,360,157.48</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5,257,678,752.90</w:t>
            </w:r>
          </w:p>
        </w:tc>
      </w:tr>
      <w:tr w:rsidR="00870AB0" w:rsidRPr="00BF2BD4" w:rsidTr="00102F73">
        <w:trPr>
          <w:trHeight w:val="13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☆信用减值损失</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25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其他</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148"/>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加：其他收益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142,456,490.14</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109,270,421.11</w:t>
            </w:r>
          </w:p>
        </w:tc>
      </w:tr>
      <w:tr w:rsidR="00870AB0" w:rsidRPr="00BF2BD4" w:rsidTr="00102F73">
        <w:trPr>
          <w:trHeight w:val="17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投资收益（损失以“-”号填列）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5,313,487,735.27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1,080,367,671.00</w:t>
            </w:r>
          </w:p>
        </w:tc>
      </w:tr>
      <w:tr w:rsidR="00870AB0" w:rsidRPr="00BF2BD4" w:rsidTr="00102F73">
        <w:trPr>
          <w:trHeight w:val="16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其中：对联营企业和合营企业的投资收益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133,986,396.63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113,456,818.13</w:t>
            </w:r>
          </w:p>
        </w:tc>
      </w:tr>
      <w:tr w:rsidR="00870AB0" w:rsidRPr="00BF2BD4" w:rsidTr="00102F73">
        <w:trPr>
          <w:trHeight w:val="18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△汇兑收益（损失以“-”号填列）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-2,777,377.47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50,880,180.74</w:t>
            </w:r>
          </w:p>
        </w:tc>
      </w:tr>
      <w:tr w:rsidR="00870AB0" w:rsidRPr="00BF2BD4" w:rsidTr="00102F73">
        <w:trPr>
          <w:trHeight w:val="17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☆净敞口套期收益（损失以“-”号填列）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w:t>
            </w:r>
          </w:p>
        </w:tc>
      </w:tr>
      <w:tr w:rsidR="00870AB0" w:rsidRPr="00BF2BD4" w:rsidTr="00102F73">
        <w:trPr>
          <w:trHeight w:val="13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公允价值变动收益（损失以“-”号填列）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40,504,059.63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-207,571,590.95</w:t>
            </w:r>
          </w:p>
        </w:tc>
      </w:tr>
      <w:tr w:rsidR="00870AB0" w:rsidRPr="00BF2BD4" w:rsidTr="00102F73">
        <w:trPr>
          <w:trHeight w:val="186"/>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资产处置收益（损失以“-”</w:t>
            </w:r>
            <w:r w:rsidRPr="00BF2BD4">
              <w:rPr>
                <w:rFonts w:ascii="仿宋_GB2312" w:eastAsia="仿宋_GB2312" w:hint="eastAsia"/>
                <w:color w:val="000000"/>
                <w:sz w:val="24"/>
                <w:szCs w:val="24"/>
              </w:rPr>
              <w:lastRenderedPageBreak/>
              <w:t>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lastRenderedPageBreak/>
              <w:t>33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-31,315,584.95</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99,174,830.55</w:t>
            </w:r>
          </w:p>
        </w:tc>
      </w:tr>
      <w:tr w:rsidR="00870AB0" w:rsidRPr="00BF2BD4" w:rsidTr="00102F73">
        <w:trPr>
          <w:trHeight w:val="11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lastRenderedPageBreak/>
              <w:t>三、营业利润（亏损以“－”号填列）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6,615,925,430.39</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-497,601,932.12</w:t>
            </w:r>
          </w:p>
        </w:tc>
      </w:tr>
      <w:tr w:rsidR="00870AB0" w:rsidRPr="00BF2BD4" w:rsidTr="00102F73">
        <w:trPr>
          <w:trHeight w:val="15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加：营业外收入</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1,861,827,103.63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4,893,019,325.14</w:t>
            </w:r>
          </w:p>
        </w:tc>
      </w:tr>
      <w:tr w:rsidR="00870AB0" w:rsidRPr="00BF2BD4" w:rsidTr="00102F73">
        <w:trPr>
          <w:trHeight w:val="12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其中：政府补助</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1,689,120,348.75</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4,532,751,929.09</w:t>
            </w:r>
          </w:p>
        </w:tc>
      </w:tr>
      <w:tr w:rsidR="00870AB0" w:rsidRPr="00BF2BD4" w:rsidTr="00102F73">
        <w:trPr>
          <w:trHeight w:val="17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债务重组利得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76,048,361.47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167,788,661.32</w:t>
            </w:r>
          </w:p>
        </w:tc>
      </w:tr>
      <w:tr w:rsidR="00870AB0" w:rsidRPr="00BF2BD4" w:rsidTr="00102F73">
        <w:trPr>
          <w:trHeight w:val="24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减：营业外支出</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1,459,365,736.10</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609,727,120.85</w:t>
            </w:r>
          </w:p>
        </w:tc>
      </w:tr>
      <w:tr w:rsidR="00870AB0" w:rsidRPr="00BF2BD4" w:rsidTr="00102F73">
        <w:trPr>
          <w:trHeight w:val="25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其中：债务重组损失</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7,061,735.45</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3,837,044.58</w:t>
            </w:r>
          </w:p>
        </w:tc>
      </w:tr>
      <w:tr w:rsidR="00870AB0" w:rsidRPr="00BF2BD4" w:rsidTr="00102F73">
        <w:trPr>
          <w:trHeight w:val="132"/>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四、利润总额（亏损总额以“－”号填列）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7,018,386,797.92</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3,785,690,272.17</w:t>
            </w:r>
          </w:p>
        </w:tc>
      </w:tr>
      <w:tr w:rsidR="00870AB0" w:rsidRPr="00BF2BD4" w:rsidTr="00102F73">
        <w:trPr>
          <w:trHeight w:val="178"/>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减：所得税费用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2,473,837,249.26</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2,163,216,880.98</w:t>
            </w:r>
          </w:p>
        </w:tc>
      </w:tr>
      <w:tr w:rsidR="00870AB0" w:rsidRPr="00870AB0" w:rsidTr="00102F73">
        <w:trPr>
          <w:trHeight w:val="210"/>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rPr>
                <w:rFonts w:ascii="仿宋_GB2312" w:eastAsia="仿宋_GB2312"/>
                <w:color w:val="000000"/>
                <w:sz w:val="24"/>
                <w:szCs w:val="24"/>
              </w:rPr>
            </w:pPr>
            <w:r w:rsidRPr="00BF2BD4">
              <w:rPr>
                <w:rFonts w:ascii="仿宋_GB2312" w:eastAsia="仿宋_GB2312" w:hint="eastAsia"/>
                <w:color w:val="000000"/>
                <w:sz w:val="24"/>
                <w:szCs w:val="24"/>
              </w:rPr>
              <w:t>五、净利润（净亏损以“－”号填列）</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BF2BD4"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4,544,549,548.66</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BF2BD4">
              <w:rPr>
                <w:rFonts w:ascii="仿宋_GB2312" w:eastAsia="仿宋_GB2312" w:hint="eastAsia"/>
                <w:color w:val="000000"/>
                <w:sz w:val="24"/>
                <w:szCs w:val="24"/>
              </w:rPr>
              <w:t>1,622,473,391.19</w:t>
            </w:r>
          </w:p>
        </w:tc>
      </w:tr>
      <w:tr w:rsidR="00870AB0" w:rsidRPr="00870AB0" w:rsidTr="00102F73">
        <w:trPr>
          <w:trHeight w:val="242"/>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（一）按所有权归属分类：</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r>
      <w:tr w:rsidR="00870AB0" w:rsidRPr="00870AB0" w:rsidTr="00102F73">
        <w:trPr>
          <w:trHeight w:val="132"/>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归属于母公司所有者的净利润</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-671,167,547.86</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-2,675,598,524.28</w:t>
            </w:r>
          </w:p>
        </w:tc>
      </w:tr>
      <w:tr w:rsidR="00870AB0" w:rsidRPr="00870AB0" w:rsidTr="00102F73">
        <w:trPr>
          <w:trHeight w:val="164"/>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*少数股东损益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5,215,717,096.52</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4,298,071,915.47</w:t>
            </w:r>
          </w:p>
        </w:tc>
      </w:tr>
      <w:tr w:rsidR="00870AB0" w:rsidRPr="00870AB0" w:rsidTr="00102F73">
        <w:trPr>
          <w:trHeight w:val="26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（二）按经营持续性分类：</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r>
      <w:tr w:rsidR="00870AB0" w:rsidRPr="00870AB0" w:rsidTr="00102F73">
        <w:trPr>
          <w:trHeight w:val="14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持续经营净利润</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4,544,549,548.66</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1,622,473,391.19</w:t>
            </w:r>
          </w:p>
        </w:tc>
      </w:tr>
      <w:tr w:rsidR="00870AB0" w:rsidRPr="00870AB0" w:rsidTr="00102F73">
        <w:trPr>
          <w:trHeight w:val="176"/>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终止经营净利润</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0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六、其他综合收益的税后净额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-1,879,566,848.78</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695,545,062.03</w:t>
            </w:r>
          </w:p>
        </w:tc>
      </w:tr>
      <w:tr w:rsidR="00870AB0" w:rsidRPr="00870AB0" w:rsidTr="00102F73">
        <w:trPr>
          <w:trHeight w:val="240"/>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归属于母公司所有者的其他综合收益的税后净额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-978,628,940.37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345,271,074.74</w:t>
            </w:r>
          </w:p>
        </w:tc>
      </w:tr>
      <w:tr w:rsidR="00870AB0" w:rsidRPr="00870AB0" w:rsidTr="00102F73">
        <w:trPr>
          <w:trHeight w:val="12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（一）不能重分类进损益的其他综合收益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16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1.重新计量设定受益计划变动额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0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2.权益法下不能转损益的其他综合收益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r>
      <w:tr w:rsidR="00870AB0" w:rsidRPr="00870AB0" w:rsidTr="00102F73">
        <w:trPr>
          <w:trHeight w:val="23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☆3.其他权益工具投资公允价值变动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5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☆4.企业自身信用风险公允价值变动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14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5.其他</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17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（二）将重分类进损益的其他综合收益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-978,628,940.37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345,271,074.74</w:t>
            </w:r>
          </w:p>
        </w:tc>
      </w:tr>
      <w:tr w:rsidR="00870AB0" w:rsidRPr="00870AB0" w:rsidTr="00102F73">
        <w:trPr>
          <w:trHeight w:val="21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1.权益法下可转损益的其他综合收益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-29,484,694.58</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41,700,190.40</w:t>
            </w:r>
          </w:p>
        </w:tc>
      </w:tr>
      <w:tr w:rsidR="00870AB0" w:rsidRPr="00870AB0" w:rsidTr="00102F73">
        <w:trPr>
          <w:trHeight w:val="102"/>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☆2.其他债权投资公允价值变动</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59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7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3.可供出售金融资产公允价值变动损益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-933,236,326.07</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331,083,280.09</w:t>
            </w:r>
          </w:p>
        </w:tc>
      </w:tr>
      <w:tr w:rsidR="00870AB0" w:rsidRPr="00870AB0" w:rsidTr="00102F73">
        <w:trPr>
          <w:trHeight w:val="13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lastRenderedPageBreak/>
              <w:t>☆4.金融资产重分类计入其他综合收益的金额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70"/>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5.持有至到期</w:t>
            </w:r>
            <w:proofErr w:type="gramStart"/>
            <w:r w:rsidRPr="00870AB0">
              <w:rPr>
                <w:rFonts w:ascii="仿宋_GB2312" w:eastAsia="仿宋_GB2312" w:hint="eastAsia"/>
                <w:color w:val="000000"/>
                <w:sz w:val="24"/>
                <w:szCs w:val="24"/>
              </w:rPr>
              <w:t>投资重</w:t>
            </w:r>
            <w:proofErr w:type="gramEnd"/>
            <w:r w:rsidRPr="00870AB0">
              <w:rPr>
                <w:rFonts w:ascii="仿宋_GB2312" w:eastAsia="仿宋_GB2312" w:hint="eastAsia"/>
                <w:color w:val="000000"/>
                <w:sz w:val="24"/>
                <w:szCs w:val="24"/>
              </w:rPr>
              <w:t>分类为可供出售金融资产损益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0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☆6.其他债权投资信用减值准备</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23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7.现金流量套期储备（现金流量套期损益的有效部分）</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64</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-1,498,430.54</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13,765,970.59</w:t>
            </w:r>
          </w:p>
        </w:tc>
      </w:tr>
      <w:tr w:rsidR="00870AB0" w:rsidRPr="00870AB0" w:rsidTr="00102F73">
        <w:trPr>
          <w:trHeight w:val="265"/>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8.外币财务报表折算差额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65</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-14,409,489.18</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-41,278,366.34</w:t>
            </w:r>
          </w:p>
        </w:tc>
      </w:tr>
      <w:tr w:rsidR="00870AB0" w:rsidRPr="00870AB0" w:rsidTr="00102F73">
        <w:trPr>
          <w:trHeight w:val="26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9.其他</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66</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131"/>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*归属于少数股东的其他综合收益的税后净额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67</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-900,937,908.41</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350,273,987.29</w:t>
            </w:r>
          </w:p>
        </w:tc>
      </w:tr>
      <w:tr w:rsidR="00870AB0" w:rsidRPr="00870AB0" w:rsidTr="00102F73">
        <w:trPr>
          <w:trHeight w:val="17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七、综合收益总额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68</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2,664,982,699.88</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2,318,018,453.22</w:t>
            </w:r>
          </w:p>
        </w:tc>
      </w:tr>
      <w:tr w:rsidR="00870AB0" w:rsidRPr="00870AB0" w:rsidTr="00102F73">
        <w:trPr>
          <w:trHeight w:val="209"/>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归属于母公司所有者的综合收益总额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69</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-1,649,796,488.23</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-2,330,327,449.54</w:t>
            </w:r>
          </w:p>
        </w:tc>
      </w:tr>
      <w:tr w:rsidR="00870AB0" w:rsidRPr="00870AB0" w:rsidTr="00102F73">
        <w:trPr>
          <w:trHeight w:val="228"/>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*归属于少数股东的综合收益总额</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70</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4,314,779,188.11</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4,648,345,902.76</w:t>
            </w:r>
          </w:p>
        </w:tc>
      </w:tr>
      <w:tr w:rsidR="00870AB0" w:rsidRPr="00870AB0" w:rsidTr="00102F73">
        <w:trPr>
          <w:trHeight w:val="137"/>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八、每股收益：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71</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p>
        </w:tc>
      </w:tr>
      <w:tr w:rsidR="00870AB0" w:rsidRPr="00870AB0" w:rsidTr="00102F73">
        <w:trPr>
          <w:trHeight w:val="163"/>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（一）基本每股收益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72</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r w:rsidR="00870AB0" w:rsidRPr="00870AB0" w:rsidTr="00102F73">
        <w:trPr>
          <w:trHeight w:val="70"/>
          <w:jc w:val="center"/>
        </w:trPr>
        <w:tc>
          <w:tcPr>
            <w:tcW w:w="3178" w:type="dxa"/>
            <w:tcBorders>
              <w:top w:val="nil"/>
              <w:left w:val="single" w:sz="4" w:space="0" w:color="000000"/>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rPr>
                <w:rFonts w:ascii="仿宋_GB2312" w:eastAsia="仿宋_GB2312"/>
                <w:color w:val="000000"/>
                <w:sz w:val="24"/>
                <w:szCs w:val="24"/>
              </w:rPr>
            </w:pPr>
            <w:r w:rsidRPr="00870AB0">
              <w:rPr>
                <w:rFonts w:ascii="仿宋_GB2312" w:eastAsia="仿宋_GB2312" w:hint="eastAsia"/>
                <w:color w:val="000000"/>
                <w:sz w:val="24"/>
                <w:szCs w:val="24"/>
              </w:rPr>
              <w:t>（二）稀释每股收益</w:t>
            </w:r>
          </w:p>
        </w:tc>
        <w:tc>
          <w:tcPr>
            <w:tcW w:w="699" w:type="dxa"/>
            <w:tcBorders>
              <w:top w:val="nil"/>
              <w:left w:val="nil"/>
              <w:bottom w:val="single" w:sz="4" w:space="0" w:color="000000"/>
              <w:right w:val="single" w:sz="4" w:space="0" w:color="000000"/>
            </w:tcBorders>
            <w:shd w:val="clear" w:color="FFFFFF"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73</w:t>
            </w:r>
          </w:p>
        </w:tc>
        <w:tc>
          <w:tcPr>
            <w:tcW w:w="2512"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c>
          <w:tcPr>
            <w:tcW w:w="2276" w:type="dxa"/>
            <w:tcBorders>
              <w:top w:val="nil"/>
              <w:left w:val="nil"/>
              <w:bottom w:val="single" w:sz="4" w:space="0" w:color="000000"/>
              <w:right w:val="single" w:sz="4" w:space="0" w:color="000000"/>
            </w:tcBorders>
            <w:shd w:val="clear" w:color="000000" w:fill="FFFFFF"/>
            <w:noWrap/>
            <w:vAlign w:val="center"/>
            <w:hideMark/>
          </w:tcPr>
          <w:p w:rsidR="00870AB0" w:rsidRPr="00870AB0" w:rsidRDefault="00870AB0" w:rsidP="00870AB0">
            <w:pPr>
              <w:spacing w:line="240" w:lineRule="auto"/>
              <w:ind w:leftChars="0" w:left="0"/>
              <w:jc w:val="center"/>
              <w:rPr>
                <w:rFonts w:ascii="仿宋_GB2312" w:eastAsia="仿宋_GB2312"/>
                <w:color w:val="000000"/>
                <w:sz w:val="24"/>
                <w:szCs w:val="24"/>
              </w:rPr>
            </w:pPr>
            <w:r w:rsidRPr="00870AB0">
              <w:rPr>
                <w:rFonts w:ascii="仿宋_GB2312" w:eastAsia="仿宋_GB2312" w:hint="eastAsia"/>
                <w:color w:val="000000"/>
                <w:sz w:val="24"/>
                <w:szCs w:val="24"/>
              </w:rPr>
              <w:t>-</w:t>
            </w:r>
          </w:p>
        </w:tc>
      </w:tr>
    </w:tbl>
    <w:p w:rsidR="00AE6CC5" w:rsidRPr="00102F73" w:rsidRDefault="00AE6CC5" w:rsidP="000F5A47">
      <w:pPr>
        <w:spacing w:line="600" w:lineRule="exact"/>
        <w:ind w:leftChars="0" w:left="0" w:firstLineChars="200" w:firstLine="640"/>
        <w:rPr>
          <w:rFonts w:ascii="仿宋_GB2312" w:eastAsia="仿宋_GB2312"/>
          <w:sz w:val="32"/>
          <w:szCs w:val="32"/>
        </w:rPr>
      </w:pPr>
      <w:r w:rsidRPr="00102F73">
        <w:rPr>
          <w:rFonts w:ascii="仿宋_GB2312" w:eastAsia="仿宋_GB2312" w:hAnsi="宋体" w:cs="仿宋_GB2312" w:hint="eastAsia"/>
          <w:sz w:val="32"/>
          <w:szCs w:val="32"/>
        </w:rPr>
        <w:t>（三）审计报告的意见类型</w:t>
      </w:r>
    </w:p>
    <w:p w:rsidR="00AE6CC5" w:rsidRPr="00102F73" w:rsidRDefault="00102F73" w:rsidP="000F5A47">
      <w:pPr>
        <w:spacing w:line="600" w:lineRule="exact"/>
        <w:ind w:leftChars="0" w:left="0" w:firstLineChars="200" w:firstLine="640"/>
        <w:rPr>
          <w:rFonts w:ascii="仿宋_GB2312" w:eastAsia="仿宋_GB2312"/>
          <w:color w:val="000000"/>
          <w:sz w:val="32"/>
          <w:szCs w:val="32"/>
        </w:rPr>
      </w:pPr>
      <w:r w:rsidRPr="00102F73">
        <w:rPr>
          <w:rFonts w:ascii="仿宋_GB2312" w:eastAsia="仿宋_GB2312" w:hAnsi="宋体" w:cs="仿宋_GB2312" w:hint="eastAsia"/>
          <w:color w:val="000000"/>
          <w:sz w:val="32"/>
          <w:szCs w:val="32"/>
        </w:rPr>
        <w:t>中审华会计师事务所（特殊普通合伙）为</w:t>
      </w:r>
      <w:r w:rsidR="00AE6CC5" w:rsidRPr="00102F73">
        <w:rPr>
          <w:rFonts w:ascii="仿宋_GB2312" w:eastAsia="仿宋_GB2312" w:hAnsi="宋体" w:cs="仿宋_GB2312" w:hint="eastAsia"/>
          <w:color w:val="000000"/>
          <w:sz w:val="32"/>
          <w:szCs w:val="32"/>
        </w:rPr>
        <w:t>公司出具了标准无保留意见的审计报告。</w:t>
      </w:r>
    </w:p>
    <w:p w:rsidR="00BA0F9F" w:rsidRPr="000F5A47" w:rsidRDefault="00BA0F9F" w:rsidP="000F5A47">
      <w:pPr>
        <w:pStyle w:val="a6"/>
        <w:spacing w:line="600" w:lineRule="exact"/>
        <w:rPr>
          <w:rFonts w:ascii="黑体" w:eastAsia="黑体" w:hAnsi="黑体" w:cs="Times New Roman"/>
          <w:b w:val="0"/>
        </w:rPr>
      </w:pPr>
      <w:bookmarkStart w:id="12" w:name="_Toc459724860"/>
      <w:bookmarkStart w:id="13" w:name="_Toc452465769"/>
      <w:r w:rsidRPr="000F5A47">
        <w:rPr>
          <w:rFonts w:ascii="黑体" w:eastAsia="黑体" w:hAnsi="黑体" w:cs="黑体" w:hint="eastAsia"/>
          <w:b w:val="0"/>
        </w:rPr>
        <w:t>第四节</w:t>
      </w:r>
      <w:r w:rsidRPr="000F5A47">
        <w:rPr>
          <w:rFonts w:ascii="黑体" w:eastAsia="黑体" w:hAnsi="黑体" w:cs="黑体"/>
          <w:b w:val="0"/>
        </w:rPr>
        <w:t xml:space="preserve">  </w:t>
      </w:r>
      <w:r w:rsidRPr="000F5A47">
        <w:rPr>
          <w:rFonts w:ascii="黑体" w:eastAsia="黑体" w:hAnsi="黑体" w:cs="黑体" w:hint="eastAsia"/>
          <w:b w:val="0"/>
        </w:rPr>
        <w:t>董事会报告摘要</w:t>
      </w:r>
      <w:bookmarkEnd w:id="12"/>
    </w:p>
    <w:p w:rsidR="00BA0F9F" w:rsidRPr="000F5A47" w:rsidRDefault="00BA0F9F" w:rsidP="007425C4">
      <w:pPr>
        <w:adjustRightInd w:val="0"/>
        <w:snapToGrid w:val="0"/>
        <w:spacing w:line="600" w:lineRule="exact"/>
        <w:ind w:leftChars="0" w:left="0" w:firstLineChars="200" w:firstLine="640"/>
        <w:rPr>
          <w:rFonts w:ascii="楷体_GB2312" w:eastAsia="楷体_GB2312" w:hAnsi="黑体" w:cs="Times New Roman"/>
          <w:sz w:val="32"/>
          <w:szCs w:val="32"/>
        </w:rPr>
      </w:pPr>
      <w:r w:rsidRPr="000F5A47">
        <w:rPr>
          <w:rFonts w:ascii="楷体_GB2312" w:eastAsia="楷体_GB2312" w:hAnsi="黑体" w:cs="楷体_GB2312" w:hint="eastAsia"/>
          <w:sz w:val="32"/>
          <w:szCs w:val="32"/>
        </w:rPr>
        <w:t>一、董事会对公司报告期内总体经营情况的分析</w:t>
      </w:r>
    </w:p>
    <w:p w:rsidR="00883C3B" w:rsidRPr="000F5A47" w:rsidRDefault="00B36C1F" w:rsidP="007425C4">
      <w:pPr>
        <w:spacing w:line="600" w:lineRule="exact"/>
        <w:ind w:leftChars="0" w:left="0" w:firstLineChars="200" w:firstLine="640"/>
        <w:rPr>
          <w:rFonts w:ascii="仿宋_GB2312" w:eastAsia="仿宋_GB2312" w:cs="仿宋_GB2312"/>
          <w:sz w:val="32"/>
          <w:szCs w:val="32"/>
        </w:rPr>
      </w:pPr>
      <w:r>
        <w:rPr>
          <w:rFonts w:ascii="仿宋_GB2312" w:eastAsia="仿宋_GB2312" w:cs="仿宋_GB2312" w:hint="eastAsia"/>
          <w:sz w:val="32"/>
          <w:szCs w:val="32"/>
        </w:rPr>
        <w:t>1.</w:t>
      </w:r>
      <w:r w:rsidR="00463810">
        <w:rPr>
          <w:rFonts w:ascii="仿宋_GB2312" w:eastAsia="仿宋_GB2312" w:cs="仿宋_GB2312" w:hint="eastAsia"/>
          <w:sz w:val="32"/>
          <w:szCs w:val="32"/>
        </w:rPr>
        <w:t>经营情况</w:t>
      </w:r>
      <w:r>
        <w:rPr>
          <w:rFonts w:ascii="仿宋_GB2312" w:eastAsia="仿宋_GB2312" w:cs="仿宋_GB2312" w:hint="eastAsia"/>
          <w:sz w:val="32"/>
          <w:szCs w:val="32"/>
        </w:rPr>
        <w:t>：</w:t>
      </w:r>
      <w:r w:rsidR="000F5A47" w:rsidRPr="000F5A47">
        <w:rPr>
          <w:rFonts w:ascii="仿宋_GB2312" w:eastAsia="仿宋_GB2312" w:cs="仿宋_GB2312" w:hint="eastAsia"/>
          <w:sz w:val="32"/>
          <w:szCs w:val="32"/>
        </w:rPr>
        <w:t>2018年实现营业</w:t>
      </w:r>
      <w:r w:rsidR="00D80126">
        <w:rPr>
          <w:rFonts w:ascii="仿宋_GB2312" w:eastAsia="仿宋_GB2312" w:cs="仿宋_GB2312" w:hint="eastAsia"/>
          <w:sz w:val="32"/>
          <w:szCs w:val="32"/>
        </w:rPr>
        <w:t>总</w:t>
      </w:r>
      <w:r w:rsidR="000F5A47" w:rsidRPr="000F5A47">
        <w:rPr>
          <w:rFonts w:ascii="仿宋_GB2312" w:eastAsia="仿宋_GB2312" w:cs="仿宋_GB2312" w:hint="eastAsia"/>
          <w:sz w:val="32"/>
          <w:szCs w:val="32"/>
        </w:rPr>
        <w:t>收入1558.57亿元；实现利润总额70.18亿元；实现归属母公司净利润-6.71亿元。</w:t>
      </w:r>
    </w:p>
    <w:p w:rsidR="00883C3B" w:rsidRPr="001D28C8" w:rsidRDefault="00B36C1F" w:rsidP="007425C4">
      <w:pPr>
        <w:spacing w:line="600" w:lineRule="exact"/>
        <w:ind w:leftChars="0" w:left="0" w:firstLineChars="200" w:firstLine="640"/>
        <w:rPr>
          <w:rFonts w:ascii="仿宋_GB2312" w:eastAsia="仿宋_GB2312" w:cs="仿宋_GB2312"/>
          <w:sz w:val="32"/>
          <w:szCs w:val="32"/>
          <w:highlight w:val="yellow"/>
        </w:rPr>
      </w:pPr>
      <w:r w:rsidRPr="00B8196F">
        <w:rPr>
          <w:rFonts w:ascii="仿宋_GB2312" w:eastAsia="仿宋_GB2312" w:cs="仿宋_GB2312" w:hint="eastAsia"/>
          <w:sz w:val="32"/>
          <w:szCs w:val="32"/>
        </w:rPr>
        <w:t>2.</w:t>
      </w:r>
      <w:r w:rsidR="00883C3B" w:rsidRPr="00B8196F">
        <w:rPr>
          <w:rFonts w:ascii="仿宋_GB2312" w:eastAsia="仿宋_GB2312" w:cs="仿宋_GB2312" w:hint="eastAsia"/>
          <w:sz w:val="32"/>
          <w:szCs w:val="32"/>
        </w:rPr>
        <w:t>资产负债情况</w:t>
      </w:r>
      <w:r w:rsidRPr="00B8196F">
        <w:rPr>
          <w:rFonts w:ascii="仿宋_GB2312" w:eastAsia="仿宋_GB2312" w:cs="仿宋_GB2312" w:hint="eastAsia"/>
          <w:sz w:val="32"/>
          <w:szCs w:val="32"/>
        </w:rPr>
        <w:t>：</w:t>
      </w:r>
      <w:r w:rsidR="000F5A47" w:rsidRPr="00B8196F">
        <w:rPr>
          <w:rFonts w:ascii="仿宋_GB2312" w:eastAsia="仿宋_GB2312" w:cs="仿宋_GB2312" w:hint="eastAsia"/>
          <w:sz w:val="32"/>
          <w:szCs w:val="32"/>
        </w:rPr>
        <w:t>资产总额3164.43亿元，比年初2986.67亿元增加177.76亿元；负债总额2644.18亿元，比年初2527.55亿元增加116.64亿元</w:t>
      </w:r>
      <w:r w:rsidR="000F5A47" w:rsidRPr="000F5A47">
        <w:rPr>
          <w:rFonts w:ascii="仿宋_GB2312" w:eastAsia="仿宋_GB2312" w:cs="仿宋_GB2312" w:hint="eastAsia"/>
          <w:sz w:val="32"/>
          <w:szCs w:val="32"/>
        </w:rPr>
        <w:t>；资产负债率83.56%。</w:t>
      </w:r>
    </w:p>
    <w:p w:rsidR="00A67D46" w:rsidRDefault="00B36C1F" w:rsidP="00A67D46">
      <w:pPr>
        <w:ind w:leftChars="0" w:left="0" w:firstLineChars="200" w:firstLine="640"/>
        <w:rPr>
          <w:rFonts w:ascii="仿宋_GB2312" w:eastAsia="仿宋_GB2312" w:cs="仿宋_GB2312"/>
          <w:sz w:val="32"/>
          <w:szCs w:val="32"/>
        </w:rPr>
      </w:pPr>
      <w:r>
        <w:rPr>
          <w:rFonts w:ascii="仿宋_GB2312" w:eastAsia="仿宋_GB2312" w:cs="仿宋_GB2312" w:hint="eastAsia"/>
          <w:sz w:val="32"/>
          <w:szCs w:val="32"/>
        </w:rPr>
        <w:t>3.</w:t>
      </w:r>
      <w:r w:rsidR="00883C3B" w:rsidRPr="00D758BB">
        <w:rPr>
          <w:rFonts w:ascii="仿宋_GB2312" w:eastAsia="仿宋_GB2312" w:cs="仿宋_GB2312" w:hint="eastAsia"/>
          <w:sz w:val="32"/>
          <w:szCs w:val="32"/>
        </w:rPr>
        <w:t>投资状况</w:t>
      </w:r>
      <w:r>
        <w:rPr>
          <w:rFonts w:ascii="仿宋_GB2312" w:eastAsia="仿宋_GB2312" w:cs="仿宋_GB2312" w:hint="eastAsia"/>
          <w:sz w:val="32"/>
          <w:szCs w:val="32"/>
        </w:rPr>
        <w:t>：</w:t>
      </w:r>
      <w:r w:rsidR="00FB468B">
        <w:rPr>
          <w:rFonts w:ascii="仿宋_GB2312" w:eastAsia="仿宋_GB2312" w:cs="仿宋_GB2312" w:hint="eastAsia"/>
          <w:sz w:val="32"/>
          <w:szCs w:val="32"/>
        </w:rPr>
        <w:t>全年</w:t>
      </w:r>
      <w:r w:rsidR="00D758BB" w:rsidRPr="00D758BB">
        <w:rPr>
          <w:rFonts w:ascii="仿宋_GB2312" w:eastAsia="仿宋_GB2312" w:hAnsi="宋体" w:cs="宋体" w:hint="eastAsia"/>
          <w:kern w:val="0"/>
          <w:sz w:val="32"/>
          <w:szCs w:val="32"/>
        </w:rPr>
        <w:t>完成固定资产投资</w:t>
      </w:r>
      <w:r w:rsidR="00D758BB" w:rsidRPr="00D758BB">
        <w:rPr>
          <w:rFonts w:ascii="仿宋_GB2312" w:eastAsia="仿宋_GB2312" w:hAnsi="华文仿宋" w:hint="eastAsia"/>
          <w:sz w:val="32"/>
          <w:szCs w:val="32"/>
        </w:rPr>
        <w:t>939200万元</w:t>
      </w:r>
      <w:r w:rsidR="00883C3B" w:rsidRPr="00D758BB">
        <w:rPr>
          <w:rFonts w:ascii="仿宋_GB2312" w:eastAsia="仿宋_GB2312" w:cs="仿宋_GB2312" w:hint="eastAsia"/>
          <w:sz w:val="32"/>
          <w:szCs w:val="32"/>
        </w:rPr>
        <w:t>，完成股权投资</w:t>
      </w:r>
      <w:r w:rsidR="00D758BB" w:rsidRPr="00D758BB">
        <w:rPr>
          <w:rFonts w:ascii="仿宋_GB2312" w:eastAsia="仿宋_GB2312" w:hAnsi="黑体" w:hint="eastAsia"/>
          <w:sz w:val="32"/>
          <w:szCs w:val="32"/>
        </w:rPr>
        <w:t>504945.96万元</w:t>
      </w:r>
      <w:r w:rsidR="00883C3B" w:rsidRPr="00D758BB">
        <w:rPr>
          <w:rFonts w:ascii="仿宋_GB2312" w:eastAsia="仿宋_GB2312" w:cs="仿宋_GB2312" w:hint="eastAsia"/>
          <w:sz w:val="32"/>
          <w:szCs w:val="32"/>
        </w:rPr>
        <w:t>。</w:t>
      </w:r>
      <w:r w:rsidR="00A67D46" w:rsidRPr="00A67D46">
        <w:rPr>
          <w:rFonts w:ascii="仿宋_GB2312" w:eastAsia="仿宋_GB2312" w:cs="仿宋_GB2312" w:hint="eastAsia"/>
          <w:sz w:val="32"/>
          <w:szCs w:val="32"/>
        </w:rPr>
        <w:t>公司债券所募集资</w:t>
      </w:r>
      <w:r w:rsidR="00A67D46" w:rsidRPr="00615DA8">
        <w:rPr>
          <w:rFonts w:ascii="仿宋_GB2312" w:eastAsia="仿宋_GB2312" w:cs="仿宋_GB2312" w:hint="eastAsia"/>
          <w:sz w:val="32"/>
          <w:szCs w:val="32"/>
        </w:rPr>
        <w:t>金734.6亿</w:t>
      </w:r>
      <w:r w:rsidR="00A67D46" w:rsidRPr="00A67D46">
        <w:rPr>
          <w:rFonts w:ascii="仿宋_GB2312" w:eastAsia="仿宋_GB2312" w:cs="仿宋_GB2312" w:hint="eastAsia"/>
          <w:sz w:val="32"/>
          <w:szCs w:val="32"/>
        </w:rPr>
        <w:lastRenderedPageBreak/>
        <w:t>元，全部按照募集资料列明的用途使用。</w:t>
      </w:r>
    </w:p>
    <w:p w:rsidR="00BA0F9F" w:rsidRPr="002F7D99" w:rsidRDefault="00BA0F9F" w:rsidP="007425C4">
      <w:pPr>
        <w:adjustRightInd w:val="0"/>
        <w:snapToGrid w:val="0"/>
        <w:spacing w:line="600" w:lineRule="exact"/>
        <w:ind w:leftChars="0" w:left="0" w:firstLineChars="200" w:firstLine="640"/>
        <w:rPr>
          <w:rFonts w:ascii="楷体_GB2312" w:eastAsia="楷体_GB2312" w:hAnsi="黑体" w:cs="楷体_GB2312"/>
          <w:sz w:val="32"/>
          <w:szCs w:val="32"/>
        </w:rPr>
      </w:pPr>
      <w:r w:rsidRPr="002F7D99">
        <w:rPr>
          <w:rFonts w:ascii="楷体_GB2312" w:eastAsia="楷体_GB2312" w:hAnsi="黑体" w:cs="楷体_GB2312" w:hint="eastAsia"/>
          <w:sz w:val="32"/>
          <w:szCs w:val="32"/>
        </w:rPr>
        <w:t>二、董事会对公司核心竞争力情况的分析</w:t>
      </w:r>
    </w:p>
    <w:p w:rsidR="00463810" w:rsidRPr="00463810" w:rsidRDefault="00B36C1F" w:rsidP="007425C4">
      <w:pPr>
        <w:adjustRightInd w:val="0"/>
        <w:snapToGrid w:val="0"/>
        <w:spacing w:line="600" w:lineRule="exact"/>
        <w:ind w:leftChars="0" w:left="0"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1.</w:t>
      </w:r>
      <w:r w:rsidR="002F7D99">
        <w:rPr>
          <w:rFonts w:ascii="仿宋_GB2312" w:eastAsia="仿宋_GB2312" w:hAnsi="黑体" w:cs="Times New Roman" w:hint="eastAsia"/>
          <w:sz w:val="32"/>
          <w:szCs w:val="32"/>
        </w:rPr>
        <w:t>管理</w:t>
      </w:r>
      <w:r w:rsidR="00463810" w:rsidRPr="00463810">
        <w:rPr>
          <w:rFonts w:ascii="仿宋_GB2312" w:eastAsia="仿宋_GB2312" w:hAnsi="黑体" w:cs="Times New Roman" w:hint="eastAsia"/>
          <w:sz w:val="32"/>
          <w:szCs w:val="32"/>
        </w:rPr>
        <w:t>优势</w:t>
      </w:r>
      <w:r>
        <w:rPr>
          <w:rFonts w:ascii="仿宋_GB2312" w:eastAsia="仿宋_GB2312" w:hAnsi="黑体" w:cs="Times New Roman" w:hint="eastAsia"/>
          <w:sz w:val="32"/>
          <w:szCs w:val="32"/>
        </w:rPr>
        <w:t>。</w:t>
      </w:r>
      <w:proofErr w:type="gramStart"/>
      <w:r w:rsidR="00463810" w:rsidRPr="00463810">
        <w:rPr>
          <w:rFonts w:ascii="仿宋_GB2312" w:eastAsia="仿宋_GB2312" w:hAnsi="黑体" w:cs="Times New Roman" w:hint="eastAsia"/>
          <w:sz w:val="32"/>
          <w:szCs w:val="32"/>
        </w:rPr>
        <w:t>山钢集团</w:t>
      </w:r>
      <w:proofErr w:type="gramEnd"/>
      <w:r w:rsidR="00463810" w:rsidRPr="00463810">
        <w:rPr>
          <w:rFonts w:ascii="仿宋_GB2312" w:eastAsia="仿宋_GB2312" w:hAnsi="黑体" w:cs="Times New Roman" w:hint="eastAsia"/>
          <w:sz w:val="32"/>
          <w:szCs w:val="32"/>
        </w:rPr>
        <w:t>是山东省最大的钢铁企业，多年来为全省经济社会发展</w:t>
      </w:r>
      <w:proofErr w:type="gramStart"/>
      <w:r w:rsidR="002F7D99">
        <w:rPr>
          <w:rFonts w:ascii="仿宋_GB2312" w:eastAsia="仿宋_GB2312" w:hAnsi="黑体" w:cs="Times New Roman" w:hint="eastAsia"/>
          <w:sz w:val="32"/>
          <w:szCs w:val="32"/>
        </w:rPr>
        <w:t>作出</w:t>
      </w:r>
      <w:proofErr w:type="gramEnd"/>
      <w:r w:rsidR="00463810" w:rsidRPr="00463810">
        <w:rPr>
          <w:rFonts w:ascii="仿宋_GB2312" w:eastAsia="仿宋_GB2312" w:hAnsi="黑体" w:cs="Times New Roman" w:hint="eastAsia"/>
          <w:sz w:val="32"/>
          <w:szCs w:val="32"/>
        </w:rPr>
        <w:t>重大贡献，是山东省重点扶持的国有企业，</w:t>
      </w:r>
      <w:r w:rsidR="00463810" w:rsidRPr="00D4353D">
        <w:rPr>
          <w:rFonts w:ascii="仿宋_GB2312" w:eastAsia="仿宋_GB2312" w:hAnsi="黑体" w:cs="Times New Roman" w:hint="eastAsia"/>
          <w:sz w:val="32"/>
          <w:szCs w:val="32"/>
        </w:rPr>
        <w:t>承担着引领山东省钢铁产业结构调整的重任，在</w:t>
      </w:r>
      <w:r w:rsidR="00BD2E23" w:rsidRPr="00D4353D">
        <w:rPr>
          <w:rFonts w:ascii="仿宋_GB2312" w:eastAsia="仿宋_GB2312" w:hAnsi="黑体" w:cs="Times New Roman" w:hint="eastAsia"/>
          <w:sz w:val="32"/>
          <w:szCs w:val="32"/>
        </w:rPr>
        <w:t>《</w:t>
      </w:r>
      <w:r w:rsidR="00463810" w:rsidRPr="00D4353D">
        <w:rPr>
          <w:rFonts w:ascii="仿宋_GB2312" w:eastAsia="仿宋_GB2312" w:hAnsi="黑体" w:cs="Times New Roman" w:hint="eastAsia"/>
          <w:sz w:val="32"/>
          <w:szCs w:val="32"/>
        </w:rPr>
        <w:t>山东省先进钢铁制造产业基地发展规划（2018-2025年）》和《关于加快七大高耗能行业高质量发展的实施方案》等</w:t>
      </w:r>
      <w:r w:rsidR="00D4353D" w:rsidRPr="00D4353D">
        <w:rPr>
          <w:rFonts w:ascii="仿宋_GB2312" w:eastAsia="仿宋_GB2312" w:hAnsi="黑体" w:cs="Times New Roman" w:hint="eastAsia"/>
          <w:sz w:val="32"/>
          <w:szCs w:val="32"/>
        </w:rPr>
        <w:t>钢铁产业转型发展方案</w:t>
      </w:r>
      <w:r w:rsidR="00266CF4">
        <w:rPr>
          <w:rFonts w:ascii="仿宋_GB2312" w:eastAsia="仿宋_GB2312" w:hAnsi="黑体" w:cs="Times New Roman" w:hint="eastAsia"/>
          <w:sz w:val="32"/>
          <w:szCs w:val="32"/>
        </w:rPr>
        <w:t>中肩负</w:t>
      </w:r>
      <w:r w:rsidR="00D4353D" w:rsidRPr="00D4353D">
        <w:rPr>
          <w:rFonts w:ascii="仿宋_GB2312" w:eastAsia="仿宋_GB2312" w:hAnsi="黑体" w:cs="Times New Roman" w:hint="eastAsia"/>
          <w:sz w:val="32"/>
          <w:szCs w:val="32"/>
        </w:rPr>
        <w:t>重要任务</w:t>
      </w:r>
      <w:r w:rsidR="00463810" w:rsidRPr="00D4353D">
        <w:rPr>
          <w:rFonts w:ascii="仿宋_GB2312" w:eastAsia="仿宋_GB2312" w:hAnsi="黑体" w:cs="Times New Roman" w:hint="eastAsia"/>
          <w:sz w:val="32"/>
          <w:szCs w:val="32"/>
        </w:rPr>
        <w:t>。作</w:t>
      </w:r>
      <w:r w:rsidR="00463810" w:rsidRPr="00463810">
        <w:rPr>
          <w:rFonts w:ascii="仿宋_GB2312" w:eastAsia="仿宋_GB2312" w:hAnsi="黑体" w:cs="Times New Roman" w:hint="eastAsia"/>
          <w:sz w:val="32"/>
          <w:szCs w:val="32"/>
        </w:rPr>
        <w:t>为国有大型骨干企业，企业管理规范、社会美誉度高、社会认可度强、影响力大，在业界和区域市场内具有良好的品牌影响力和知名度，尤其是在钢铁行业及相关产业领域，为公司可持续发展创造了良好的外部环境。</w:t>
      </w:r>
    </w:p>
    <w:p w:rsidR="00463810" w:rsidRPr="00463810" w:rsidRDefault="00B36C1F" w:rsidP="007425C4">
      <w:pPr>
        <w:adjustRightInd w:val="0"/>
        <w:snapToGrid w:val="0"/>
        <w:spacing w:line="600" w:lineRule="exact"/>
        <w:ind w:leftChars="0" w:left="0"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2.</w:t>
      </w:r>
      <w:r w:rsidR="002F7D99">
        <w:rPr>
          <w:rFonts w:ascii="仿宋_GB2312" w:eastAsia="仿宋_GB2312" w:hAnsi="黑体" w:cs="Times New Roman" w:hint="eastAsia"/>
          <w:sz w:val="32"/>
          <w:szCs w:val="32"/>
        </w:rPr>
        <w:t>产业优势</w:t>
      </w:r>
      <w:r>
        <w:rPr>
          <w:rFonts w:ascii="仿宋_GB2312" w:eastAsia="仿宋_GB2312" w:hAnsi="黑体" w:cs="Times New Roman" w:hint="eastAsia"/>
          <w:sz w:val="32"/>
          <w:szCs w:val="32"/>
        </w:rPr>
        <w:t>。</w:t>
      </w:r>
      <w:r w:rsidR="002F7D99">
        <w:rPr>
          <w:rFonts w:ascii="仿宋_GB2312" w:eastAsia="仿宋_GB2312" w:hAnsi="黑体" w:cs="Times New Roman" w:hint="eastAsia"/>
          <w:sz w:val="32"/>
          <w:szCs w:val="32"/>
        </w:rPr>
        <w:t>经过多年发展，</w:t>
      </w:r>
      <w:proofErr w:type="gramStart"/>
      <w:r w:rsidR="002F7D99">
        <w:rPr>
          <w:rFonts w:ascii="仿宋_GB2312" w:eastAsia="仿宋_GB2312" w:hAnsi="黑体" w:cs="Times New Roman" w:hint="eastAsia"/>
          <w:sz w:val="32"/>
          <w:szCs w:val="32"/>
        </w:rPr>
        <w:t>山钢集团</w:t>
      </w:r>
      <w:proofErr w:type="gramEnd"/>
      <w:r w:rsidR="00267838">
        <w:rPr>
          <w:rFonts w:ascii="仿宋_GB2312" w:eastAsia="仿宋_GB2312" w:hAnsi="黑体" w:cs="Times New Roman" w:hint="eastAsia"/>
          <w:sz w:val="32"/>
          <w:szCs w:val="32"/>
        </w:rPr>
        <w:t>已形成以钢铁产业为主、多元产业协同发展的产业体系。钢铁产量</w:t>
      </w:r>
      <w:r w:rsidR="00463810" w:rsidRPr="00463810">
        <w:rPr>
          <w:rFonts w:ascii="仿宋_GB2312" w:eastAsia="仿宋_GB2312" w:hAnsi="黑体" w:cs="Times New Roman" w:hint="eastAsia"/>
          <w:sz w:val="32"/>
          <w:szCs w:val="32"/>
        </w:rPr>
        <w:t>居国内第</w:t>
      </w:r>
      <w:r w:rsidR="00567AF8">
        <w:rPr>
          <w:rFonts w:ascii="仿宋_GB2312" w:eastAsia="仿宋_GB2312" w:hAnsi="黑体" w:cs="Times New Roman" w:hint="eastAsia"/>
          <w:sz w:val="32"/>
          <w:szCs w:val="32"/>
        </w:rPr>
        <w:t>7</w:t>
      </w:r>
      <w:r w:rsidR="00463810" w:rsidRPr="00463810">
        <w:rPr>
          <w:rFonts w:ascii="仿宋_GB2312" w:eastAsia="仿宋_GB2312" w:hAnsi="黑体" w:cs="Times New Roman" w:hint="eastAsia"/>
          <w:sz w:val="32"/>
          <w:szCs w:val="32"/>
        </w:rPr>
        <w:t>位，整体工艺装备达到国内同类设备先进水平，钢材涉及20多个品种，其中中厚板、H型钢、棒材等在国内市场具有比较优势，是全国规模最大、规格最全的H型钢生产基地，是全省最大的建筑用材生产基地，主打产品具备很强的市场竞争力。多元产业体系初步形成，涉及供应链建设、钢材深加工、钢铁服务、节能环保等领域，矿产资源开发、金融、物流贸易等多元产业</w:t>
      </w:r>
      <w:proofErr w:type="gramStart"/>
      <w:r w:rsidR="00463810" w:rsidRPr="00463810">
        <w:rPr>
          <w:rFonts w:ascii="仿宋_GB2312" w:eastAsia="仿宋_GB2312" w:hAnsi="黑体" w:cs="Times New Roman" w:hint="eastAsia"/>
          <w:sz w:val="32"/>
          <w:szCs w:val="32"/>
        </w:rPr>
        <w:t>对山钢集团</w:t>
      </w:r>
      <w:proofErr w:type="gramEnd"/>
      <w:r w:rsidR="00463810" w:rsidRPr="00463810">
        <w:rPr>
          <w:rFonts w:ascii="仿宋_GB2312" w:eastAsia="仿宋_GB2312" w:hAnsi="黑体" w:cs="Times New Roman" w:hint="eastAsia"/>
          <w:sz w:val="32"/>
          <w:szCs w:val="32"/>
        </w:rPr>
        <w:t>竞争力的贡献持续提高，</w:t>
      </w:r>
      <w:proofErr w:type="gramStart"/>
      <w:r w:rsidR="00463810" w:rsidRPr="00463810">
        <w:rPr>
          <w:rFonts w:ascii="仿宋_GB2312" w:eastAsia="仿宋_GB2312" w:hAnsi="黑体" w:cs="Times New Roman" w:hint="eastAsia"/>
          <w:sz w:val="32"/>
          <w:szCs w:val="32"/>
        </w:rPr>
        <w:t>成为山钢集团</w:t>
      </w:r>
      <w:proofErr w:type="gramEnd"/>
      <w:r w:rsidR="00463810" w:rsidRPr="00463810">
        <w:rPr>
          <w:rFonts w:ascii="仿宋_GB2312" w:eastAsia="仿宋_GB2312" w:hAnsi="黑体" w:cs="Times New Roman" w:hint="eastAsia"/>
          <w:sz w:val="32"/>
          <w:szCs w:val="32"/>
        </w:rPr>
        <w:t>应对行业新常态、化解产业周期风</w:t>
      </w:r>
      <w:r w:rsidR="002F7D99">
        <w:rPr>
          <w:rFonts w:ascii="仿宋_GB2312" w:eastAsia="仿宋_GB2312" w:hAnsi="黑体" w:cs="Times New Roman" w:hint="eastAsia"/>
          <w:sz w:val="32"/>
          <w:szCs w:val="32"/>
        </w:rPr>
        <w:t>险的重要抓手。</w:t>
      </w:r>
    </w:p>
    <w:p w:rsidR="00463810" w:rsidRPr="00463810" w:rsidRDefault="00B36C1F" w:rsidP="007425C4">
      <w:pPr>
        <w:adjustRightInd w:val="0"/>
        <w:snapToGrid w:val="0"/>
        <w:spacing w:line="600" w:lineRule="exact"/>
        <w:ind w:leftChars="0" w:left="0"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lastRenderedPageBreak/>
        <w:t>3.</w:t>
      </w:r>
      <w:r w:rsidR="00463810" w:rsidRPr="00463810">
        <w:rPr>
          <w:rFonts w:ascii="仿宋_GB2312" w:eastAsia="仿宋_GB2312" w:hAnsi="黑体" w:cs="Times New Roman" w:hint="eastAsia"/>
          <w:sz w:val="32"/>
          <w:szCs w:val="32"/>
        </w:rPr>
        <w:t>区域市场优势</w:t>
      </w:r>
      <w:r>
        <w:rPr>
          <w:rFonts w:ascii="仿宋_GB2312" w:eastAsia="仿宋_GB2312" w:hAnsi="黑体" w:cs="Times New Roman" w:hint="eastAsia"/>
          <w:sz w:val="32"/>
          <w:szCs w:val="32"/>
        </w:rPr>
        <w:t>。</w:t>
      </w:r>
      <w:r w:rsidR="00463810" w:rsidRPr="00463810">
        <w:rPr>
          <w:rFonts w:ascii="仿宋_GB2312" w:eastAsia="仿宋_GB2312" w:hAnsi="黑体" w:cs="Times New Roman" w:hint="eastAsia"/>
          <w:sz w:val="32"/>
          <w:szCs w:val="32"/>
        </w:rPr>
        <w:t>山东省是我国的经济大省和制造业大省，国内生产总值排名全国前3位，具有比较完备的产业体系和基础设施，拥有行业领先的家电、造船、汽车、机械制造、新能源等企业，是高端钢材产品的消费大省。</w:t>
      </w:r>
      <w:proofErr w:type="gramStart"/>
      <w:r w:rsidR="00463810" w:rsidRPr="00463810">
        <w:rPr>
          <w:rFonts w:ascii="仿宋_GB2312" w:eastAsia="仿宋_GB2312" w:hAnsi="黑体" w:cs="Times New Roman" w:hint="eastAsia"/>
          <w:sz w:val="32"/>
          <w:szCs w:val="32"/>
        </w:rPr>
        <w:t>山钢集团</w:t>
      </w:r>
      <w:proofErr w:type="gramEnd"/>
      <w:r w:rsidR="00463810" w:rsidRPr="00463810">
        <w:rPr>
          <w:rFonts w:ascii="仿宋_GB2312" w:eastAsia="仿宋_GB2312" w:hAnsi="黑体" w:cs="Times New Roman" w:hint="eastAsia"/>
          <w:sz w:val="32"/>
          <w:szCs w:val="32"/>
        </w:rPr>
        <w:t>产品目标市场区域性强，省内钢材销售量占比在80%以上，区域优势明显。</w:t>
      </w:r>
    </w:p>
    <w:p w:rsidR="00D93477" w:rsidRPr="00463810" w:rsidRDefault="00B36C1F" w:rsidP="007425C4">
      <w:pPr>
        <w:adjustRightInd w:val="0"/>
        <w:snapToGrid w:val="0"/>
        <w:spacing w:line="600" w:lineRule="exact"/>
        <w:ind w:leftChars="0" w:left="0" w:firstLineChars="200" w:firstLine="640"/>
        <w:rPr>
          <w:rFonts w:ascii="仿宋_GB2312" w:eastAsia="仿宋_GB2312" w:hAnsi="黑体" w:cs="Times New Roman"/>
          <w:sz w:val="32"/>
          <w:szCs w:val="32"/>
          <w:highlight w:val="yellow"/>
        </w:rPr>
      </w:pPr>
      <w:r>
        <w:rPr>
          <w:rFonts w:ascii="仿宋_GB2312" w:eastAsia="仿宋_GB2312" w:hAnsi="黑体" w:cs="Times New Roman" w:hint="eastAsia"/>
          <w:sz w:val="32"/>
          <w:szCs w:val="32"/>
        </w:rPr>
        <w:t>4.</w:t>
      </w:r>
      <w:r w:rsidR="00463810" w:rsidRPr="00463810">
        <w:rPr>
          <w:rFonts w:ascii="仿宋_GB2312" w:eastAsia="仿宋_GB2312" w:hAnsi="黑体" w:cs="Times New Roman" w:hint="eastAsia"/>
          <w:sz w:val="32"/>
          <w:szCs w:val="32"/>
        </w:rPr>
        <w:t>人力资源及企业文化优势</w:t>
      </w:r>
      <w:r>
        <w:rPr>
          <w:rFonts w:ascii="仿宋_GB2312" w:eastAsia="仿宋_GB2312" w:hAnsi="黑体" w:cs="Times New Roman" w:hint="eastAsia"/>
          <w:sz w:val="32"/>
          <w:szCs w:val="32"/>
        </w:rPr>
        <w:t>。</w:t>
      </w:r>
      <w:proofErr w:type="gramStart"/>
      <w:r w:rsidR="00463810" w:rsidRPr="00463810">
        <w:rPr>
          <w:rFonts w:ascii="仿宋_GB2312" w:eastAsia="仿宋_GB2312" w:hAnsi="黑体" w:cs="Times New Roman" w:hint="eastAsia"/>
          <w:sz w:val="32"/>
          <w:szCs w:val="32"/>
        </w:rPr>
        <w:t>山钢集团</w:t>
      </w:r>
      <w:proofErr w:type="gramEnd"/>
      <w:r w:rsidR="00463810" w:rsidRPr="00463810">
        <w:rPr>
          <w:rFonts w:ascii="仿宋_GB2312" w:eastAsia="仿宋_GB2312" w:hAnsi="黑体" w:cs="Times New Roman" w:hint="eastAsia"/>
          <w:sz w:val="32"/>
          <w:szCs w:val="32"/>
        </w:rPr>
        <w:t>人力资源丰富，既有专业知识扎实的工程技术人员和管理人员，也有实践经验丰富的技术工人；既有从事钢铁产业的冶金专业人才队伍，也有从事多元产业的多元专业人员。员工队伍忠诚度高，可以为公司的发展提供良好的人力资源和技术支持。</w:t>
      </w:r>
    </w:p>
    <w:p w:rsidR="00BA0F9F" w:rsidRPr="007425C4" w:rsidRDefault="00BA0F9F" w:rsidP="007425C4">
      <w:pPr>
        <w:adjustRightInd w:val="0"/>
        <w:snapToGrid w:val="0"/>
        <w:spacing w:line="600" w:lineRule="exact"/>
        <w:ind w:leftChars="0" w:left="0" w:firstLineChars="200" w:firstLine="640"/>
        <w:rPr>
          <w:rFonts w:ascii="楷体_GB2312" w:eastAsia="楷体_GB2312" w:hAnsi="黑体" w:cs="Times New Roman"/>
          <w:sz w:val="32"/>
          <w:szCs w:val="32"/>
        </w:rPr>
      </w:pPr>
      <w:r w:rsidRPr="007425C4">
        <w:rPr>
          <w:rFonts w:ascii="楷体_GB2312" w:eastAsia="楷体_GB2312" w:hAnsi="黑体" w:cs="楷体_GB2312" w:hint="eastAsia"/>
          <w:sz w:val="32"/>
          <w:szCs w:val="32"/>
        </w:rPr>
        <w:t>三、董事会对公司未来发展战略和面临风险的分析</w:t>
      </w:r>
    </w:p>
    <w:p w:rsidR="003A69E5" w:rsidRPr="003A69E5" w:rsidRDefault="00B36C1F" w:rsidP="003A69E5">
      <w:pPr>
        <w:spacing w:line="600" w:lineRule="exact"/>
        <w:ind w:leftChars="0" w:left="0" w:firstLineChars="200" w:firstLine="640"/>
        <w:rPr>
          <w:rFonts w:ascii="仿宋_GB2312" w:eastAsia="仿宋_GB2312"/>
          <w:sz w:val="32"/>
          <w:szCs w:val="32"/>
        </w:rPr>
      </w:pPr>
      <w:r>
        <w:rPr>
          <w:rFonts w:ascii="仿宋_GB2312" w:eastAsia="仿宋_GB2312" w:cs="仿宋_GB2312" w:hint="eastAsia"/>
          <w:sz w:val="32"/>
          <w:szCs w:val="32"/>
        </w:rPr>
        <w:t>1.</w:t>
      </w:r>
      <w:r w:rsidR="00BA0F9F" w:rsidRPr="007425C4">
        <w:rPr>
          <w:rFonts w:ascii="仿宋_GB2312" w:eastAsia="仿宋_GB2312" w:cs="仿宋_GB2312" w:hint="eastAsia"/>
          <w:sz w:val="32"/>
          <w:szCs w:val="32"/>
        </w:rPr>
        <w:t>发展战略</w:t>
      </w:r>
      <w:r>
        <w:rPr>
          <w:rFonts w:ascii="仿宋_GB2312" w:eastAsia="仿宋_GB2312" w:cs="仿宋_GB2312" w:hint="eastAsia"/>
          <w:sz w:val="32"/>
          <w:szCs w:val="32"/>
        </w:rPr>
        <w:t>：</w:t>
      </w:r>
      <w:r w:rsidR="003A69E5">
        <w:rPr>
          <w:rFonts w:ascii="仿宋_GB2312" w:eastAsia="仿宋_GB2312" w:hint="eastAsia"/>
          <w:sz w:val="32"/>
          <w:szCs w:val="32"/>
        </w:rPr>
        <w:t>公司</w:t>
      </w:r>
      <w:r w:rsidR="003A69E5" w:rsidRPr="003A69E5">
        <w:rPr>
          <w:rFonts w:ascii="仿宋_GB2312" w:eastAsia="仿宋_GB2312" w:hint="eastAsia"/>
          <w:sz w:val="32"/>
          <w:szCs w:val="32"/>
        </w:rPr>
        <w:t>确立了以构建具有全球竞争力的世界一流企业为目标，分两个阶段建设魅力山钢。第一步，到“十三五”末，进入中国钢铁企业综合竞争力排名前列，成为国内区域领先、国际专项领先的综合型钢铁强企；第二步，到“十四五”末，初步建成以动能持续化、产业生态化、品牌高端化、运营国际化为基本特征的国内一流、国际先进的现代化钢铁强</w:t>
      </w:r>
      <w:proofErr w:type="gramStart"/>
      <w:r w:rsidR="003A69E5" w:rsidRPr="003A69E5">
        <w:rPr>
          <w:rFonts w:ascii="仿宋_GB2312" w:eastAsia="仿宋_GB2312" w:hint="eastAsia"/>
          <w:sz w:val="32"/>
          <w:szCs w:val="32"/>
        </w:rPr>
        <w:t>企</w:t>
      </w:r>
      <w:proofErr w:type="gramEnd"/>
      <w:r w:rsidR="003A69E5" w:rsidRPr="003A69E5">
        <w:rPr>
          <w:rFonts w:ascii="仿宋_GB2312" w:eastAsia="仿宋_GB2312" w:hint="eastAsia"/>
          <w:sz w:val="32"/>
          <w:szCs w:val="32"/>
        </w:rPr>
        <w:t>。</w:t>
      </w:r>
    </w:p>
    <w:p w:rsidR="001567B7" w:rsidRPr="001D28C8" w:rsidRDefault="003A69E5" w:rsidP="003A69E5">
      <w:pPr>
        <w:spacing w:line="600" w:lineRule="exact"/>
        <w:ind w:leftChars="0" w:left="0" w:firstLineChars="200" w:firstLine="640"/>
        <w:rPr>
          <w:rFonts w:ascii="仿宋_GB2312" w:eastAsia="仿宋_GB2312" w:cs="仿宋_GB2312"/>
          <w:sz w:val="32"/>
          <w:szCs w:val="32"/>
          <w:highlight w:val="yellow"/>
        </w:rPr>
      </w:pPr>
      <w:r w:rsidRPr="003A69E5">
        <w:rPr>
          <w:rFonts w:ascii="仿宋_GB2312" w:eastAsia="仿宋_GB2312" w:hint="eastAsia"/>
          <w:sz w:val="32"/>
          <w:szCs w:val="32"/>
        </w:rPr>
        <w:t>准确把握国内外宏观经济形势和行业发展趋势，以供给侧结构性改革为主线，坚持突出沿海、优化内陆、精品与规模并重，突出钢铁核心产业，积极发展钢铁贸易和服务产业,延伸发展新材料、高端装备制造和专业技术服务产业，培育</w:t>
      </w:r>
      <w:r w:rsidRPr="003A69E5">
        <w:rPr>
          <w:rFonts w:ascii="仿宋_GB2312" w:eastAsia="仿宋_GB2312" w:hint="eastAsia"/>
          <w:sz w:val="32"/>
          <w:szCs w:val="32"/>
        </w:rPr>
        <w:lastRenderedPageBreak/>
        <w:t>发展新动能，实现高质量发展。</w:t>
      </w:r>
    </w:p>
    <w:p w:rsidR="00BA0F9F" w:rsidRPr="006A39F7" w:rsidRDefault="00B36C1F" w:rsidP="003A69E5">
      <w:pPr>
        <w:spacing w:line="600" w:lineRule="exact"/>
        <w:ind w:leftChars="0" w:left="0" w:firstLineChars="200" w:firstLine="640"/>
        <w:rPr>
          <w:rFonts w:ascii="仿宋_GB2312" w:eastAsia="仿宋_GB2312" w:cs="仿宋_GB2312"/>
          <w:sz w:val="32"/>
          <w:szCs w:val="32"/>
        </w:rPr>
      </w:pPr>
      <w:r>
        <w:rPr>
          <w:rFonts w:ascii="仿宋_GB2312" w:eastAsia="仿宋_GB2312" w:cs="仿宋_GB2312" w:hint="eastAsia"/>
          <w:sz w:val="32"/>
          <w:szCs w:val="32"/>
        </w:rPr>
        <w:t>2.</w:t>
      </w:r>
      <w:r w:rsidR="00BA0F9F" w:rsidRPr="0092726F">
        <w:rPr>
          <w:rFonts w:ascii="仿宋_GB2312" w:eastAsia="仿宋_GB2312" w:cs="仿宋_GB2312" w:hint="eastAsia"/>
          <w:sz w:val="32"/>
          <w:szCs w:val="32"/>
        </w:rPr>
        <w:t>可能面对的风险</w:t>
      </w:r>
      <w:r w:rsidR="003A69E5">
        <w:rPr>
          <w:rFonts w:ascii="仿宋_GB2312" w:eastAsia="仿宋_GB2312" w:cs="仿宋_GB2312" w:hint="eastAsia"/>
          <w:sz w:val="32"/>
          <w:szCs w:val="32"/>
        </w:rPr>
        <w:t>：</w:t>
      </w:r>
      <w:r w:rsidR="003A69E5" w:rsidRPr="003A69E5">
        <w:rPr>
          <w:rFonts w:ascii="仿宋_GB2312" w:eastAsia="仿宋_GB2312" w:cs="仿宋_GB2312" w:hint="eastAsia"/>
          <w:sz w:val="32"/>
          <w:szCs w:val="32"/>
        </w:rPr>
        <w:t>当前，中美贸易摩擦持续升级，我国经济发展下行压力加大。集团公司各产业市场竞争形势加剧；国家及各级地方政府对安全生产、环境保护、节能减</w:t>
      </w:r>
      <w:proofErr w:type="gramStart"/>
      <w:r w:rsidR="003A69E5" w:rsidRPr="003A69E5">
        <w:rPr>
          <w:rFonts w:ascii="仿宋_GB2312" w:eastAsia="仿宋_GB2312" w:cs="仿宋_GB2312" w:hint="eastAsia"/>
          <w:sz w:val="32"/>
          <w:szCs w:val="32"/>
        </w:rPr>
        <w:t>排要求</w:t>
      </w:r>
      <w:proofErr w:type="gramEnd"/>
      <w:r w:rsidR="003A69E5" w:rsidRPr="003A69E5">
        <w:rPr>
          <w:rFonts w:ascii="仿宋_GB2312" w:eastAsia="仿宋_GB2312" w:cs="仿宋_GB2312" w:hint="eastAsia"/>
          <w:sz w:val="32"/>
          <w:szCs w:val="32"/>
        </w:rPr>
        <w:t>日趋严格，检查督察逐步常态化，压力将进一步加大。</w:t>
      </w:r>
      <w:r w:rsidR="003A69E5" w:rsidRPr="00AC657D">
        <w:rPr>
          <w:rFonts w:ascii="仿宋_GB2312" w:eastAsia="仿宋_GB2312" w:cs="仿宋_GB2312" w:hint="eastAsia"/>
          <w:sz w:val="32"/>
          <w:szCs w:val="32"/>
        </w:rPr>
        <w:t>钢铁行业处于</w:t>
      </w:r>
      <w:r w:rsidR="00AC657D" w:rsidRPr="00AC657D">
        <w:rPr>
          <w:rFonts w:ascii="仿宋_GB2312" w:eastAsia="仿宋_GB2312" w:cs="仿宋_GB2312" w:hint="eastAsia"/>
          <w:sz w:val="32"/>
          <w:szCs w:val="32"/>
        </w:rPr>
        <w:t>“数量时期的减量阶段、高质量时期的重组阶段和中间过渡的强化环保阶段”的三重</w:t>
      </w:r>
      <w:r w:rsidR="003A69E5" w:rsidRPr="00AC657D">
        <w:rPr>
          <w:rFonts w:ascii="仿宋_GB2312" w:eastAsia="仿宋_GB2312" w:cs="仿宋_GB2312" w:hint="eastAsia"/>
          <w:sz w:val="32"/>
          <w:szCs w:val="32"/>
        </w:rPr>
        <w:t>叠加时期，运行环境</w:t>
      </w:r>
      <w:r w:rsidR="003A69E5" w:rsidRPr="003A69E5">
        <w:rPr>
          <w:rFonts w:ascii="仿宋_GB2312" w:eastAsia="仿宋_GB2312" w:cs="仿宋_GB2312" w:hint="eastAsia"/>
          <w:sz w:val="32"/>
          <w:szCs w:val="32"/>
        </w:rPr>
        <w:t>稳中有变，去产能、打击“地条钢”政策效应递减，在国内需求没有明显增加的情况下，供需矛盾依然是十分突出。</w:t>
      </w:r>
    </w:p>
    <w:p w:rsidR="00BA0F9F" w:rsidRPr="006D2EBB" w:rsidRDefault="00BA0F9F" w:rsidP="007425C4">
      <w:pPr>
        <w:pStyle w:val="a6"/>
        <w:spacing w:line="600" w:lineRule="exact"/>
        <w:rPr>
          <w:rFonts w:ascii="黑体" w:eastAsia="黑体" w:hAnsi="黑体" w:cs="Times New Roman"/>
          <w:b w:val="0"/>
          <w:bCs w:val="0"/>
          <w:color w:val="FF0000"/>
        </w:rPr>
      </w:pPr>
      <w:bookmarkStart w:id="14" w:name="_Toc459724861"/>
      <w:r w:rsidRPr="006D2EBB">
        <w:rPr>
          <w:rFonts w:ascii="黑体" w:eastAsia="黑体" w:hAnsi="黑体" w:cs="黑体" w:hint="eastAsia"/>
          <w:b w:val="0"/>
        </w:rPr>
        <w:t>第五节</w:t>
      </w:r>
      <w:r w:rsidRPr="006D2EBB">
        <w:rPr>
          <w:rFonts w:ascii="黑体" w:eastAsia="黑体" w:hAnsi="黑体" w:cs="黑体"/>
          <w:b w:val="0"/>
        </w:rPr>
        <w:t xml:space="preserve">  </w:t>
      </w:r>
      <w:r w:rsidRPr="006D2EBB">
        <w:rPr>
          <w:rFonts w:ascii="黑体" w:eastAsia="黑体" w:hAnsi="黑体" w:cs="黑体" w:hint="eastAsia"/>
          <w:b w:val="0"/>
        </w:rPr>
        <w:t>集团董事、监事、高级管理人员的任职情况和年度薪酬情况、经营业绩考核结果情况</w:t>
      </w:r>
      <w:bookmarkEnd w:id="14"/>
    </w:p>
    <w:p w:rsidR="00BA0F9F" w:rsidRPr="006D2EBB" w:rsidRDefault="00BA0F9F" w:rsidP="007425C4">
      <w:pPr>
        <w:spacing w:line="600" w:lineRule="exact"/>
        <w:ind w:leftChars="0" w:left="0" w:firstLineChars="200" w:firstLine="640"/>
        <w:rPr>
          <w:rFonts w:ascii="楷体_GB2312" w:eastAsia="楷体_GB2312" w:cs="楷体_GB2312"/>
          <w:sz w:val="32"/>
          <w:szCs w:val="32"/>
        </w:rPr>
      </w:pPr>
      <w:r w:rsidRPr="006D2EBB">
        <w:rPr>
          <w:rFonts w:ascii="楷体_GB2312" w:eastAsia="楷体_GB2312" w:cs="楷体_GB2312" w:hint="eastAsia"/>
          <w:sz w:val="32"/>
          <w:szCs w:val="32"/>
        </w:rPr>
        <w:t>一、集团董事会、监事会成员以及其他高级管理人员任职情况</w:t>
      </w:r>
    </w:p>
    <w:tbl>
      <w:tblPr>
        <w:tblW w:w="5000" w:type="pct"/>
        <w:jc w:val="center"/>
        <w:tblLook w:val="0000"/>
      </w:tblPr>
      <w:tblGrid>
        <w:gridCol w:w="1004"/>
        <w:gridCol w:w="1019"/>
        <w:gridCol w:w="990"/>
        <w:gridCol w:w="849"/>
        <w:gridCol w:w="2323"/>
        <w:gridCol w:w="2337"/>
      </w:tblGrid>
      <w:tr w:rsidR="00B76A12" w:rsidRPr="000660DA" w:rsidTr="00B76A12">
        <w:trPr>
          <w:trHeight w:val="598"/>
          <w:tblHeader/>
          <w:jc w:val="center"/>
        </w:trPr>
        <w:tc>
          <w:tcPr>
            <w:tcW w:w="589" w:type="pct"/>
            <w:tcBorders>
              <w:top w:val="single" w:sz="4" w:space="0" w:color="auto"/>
              <w:left w:val="single" w:sz="4" w:space="0" w:color="auto"/>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类别</w:t>
            </w:r>
          </w:p>
        </w:tc>
        <w:tc>
          <w:tcPr>
            <w:tcW w:w="598" w:type="pct"/>
            <w:tcBorders>
              <w:top w:val="single" w:sz="4" w:space="0" w:color="auto"/>
              <w:left w:val="nil"/>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姓名</w:t>
            </w:r>
          </w:p>
        </w:tc>
        <w:tc>
          <w:tcPr>
            <w:tcW w:w="581" w:type="pct"/>
            <w:tcBorders>
              <w:top w:val="single" w:sz="4" w:space="0" w:color="auto"/>
              <w:left w:val="nil"/>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性别</w:t>
            </w:r>
          </w:p>
        </w:tc>
        <w:tc>
          <w:tcPr>
            <w:tcW w:w="498" w:type="pct"/>
            <w:tcBorders>
              <w:top w:val="single" w:sz="4" w:space="0" w:color="auto"/>
              <w:left w:val="nil"/>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年龄</w:t>
            </w:r>
          </w:p>
        </w:tc>
        <w:tc>
          <w:tcPr>
            <w:tcW w:w="1363" w:type="pct"/>
            <w:tcBorders>
              <w:top w:val="single" w:sz="4" w:space="0" w:color="auto"/>
              <w:left w:val="nil"/>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职务</w:t>
            </w:r>
          </w:p>
        </w:tc>
        <w:tc>
          <w:tcPr>
            <w:tcW w:w="1371" w:type="pct"/>
            <w:tcBorders>
              <w:top w:val="single" w:sz="4" w:space="0" w:color="auto"/>
              <w:left w:val="nil"/>
              <w:bottom w:val="single" w:sz="4" w:space="0" w:color="auto"/>
              <w:right w:val="single" w:sz="4" w:space="0" w:color="auto"/>
            </w:tcBorders>
            <w:vAlign w:val="center"/>
          </w:tcPr>
          <w:p w:rsidR="00B76A12" w:rsidRPr="000660DA" w:rsidRDefault="00B76A12" w:rsidP="006D2EBB">
            <w:pPr>
              <w:widowControl/>
              <w:spacing w:line="240" w:lineRule="auto"/>
              <w:ind w:leftChars="0" w:left="0"/>
              <w:jc w:val="center"/>
              <w:rPr>
                <w:rFonts w:ascii="黑体" w:eastAsia="黑体" w:hAnsi="黑体" w:cs="Times New Roman"/>
                <w:kern w:val="0"/>
                <w:sz w:val="24"/>
                <w:szCs w:val="24"/>
              </w:rPr>
            </w:pPr>
            <w:r w:rsidRPr="000660DA">
              <w:rPr>
                <w:rFonts w:ascii="黑体" w:eastAsia="黑体" w:hAnsi="黑体" w:cs="黑体" w:hint="eastAsia"/>
                <w:kern w:val="0"/>
                <w:sz w:val="24"/>
                <w:szCs w:val="24"/>
              </w:rPr>
              <w:t>任期起止日期</w:t>
            </w:r>
          </w:p>
        </w:tc>
      </w:tr>
      <w:tr w:rsidR="00B76A12" w:rsidRPr="001D28C8" w:rsidTr="00B76A12">
        <w:trPr>
          <w:trHeight w:val="336"/>
          <w:jc w:val="center"/>
        </w:trPr>
        <w:tc>
          <w:tcPr>
            <w:tcW w:w="589" w:type="pct"/>
            <w:vMerge w:val="restart"/>
            <w:tcBorders>
              <w:top w:val="nil"/>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董事会</w:t>
            </w: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侯</w:t>
            </w:r>
            <w:r w:rsidRPr="006D2EBB">
              <w:rPr>
                <w:rFonts w:ascii="仿宋_GB2312" w:eastAsia="仿宋_GB2312" w:hAnsi="宋体" w:cs="仿宋_GB2312"/>
                <w:kern w:val="0"/>
                <w:sz w:val="24"/>
                <w:szCs w:val="24"/>
              </w:rPr>
              <w:t xml:space="preserve">  </w:t>
            </w:r>
            <w:r w:rsidRPr="006D2EBB">
              <w:rPr>
                <w:rFonts w:ascii="仿宋_GB2312" w:eastAsia="仿宋_GB2312" w:hAnsi="宋体" w:cs="仿宋_GB2312" w:hint="eastAsia"/>
                <w:kern w:val="0"/>
                <w:sz w:val="24"/>
                <w:szCs w:val="24"/>
              </w:rPr>
              <w:t>军</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5</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董事长</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2015.11</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苏</w:t>
            </w:r>
            <w:r w:rsidRPr="006D2EBB">
              <w:rPr>
                <w:rFonts w:ascii="仿宋_GB2312" w:eastAsia="仿宋_GB2312" w:hAnsi="宋体" w:cs="仿宋_GB2312"/>
                <w:kern w:val="0"/>
                <w:sz w:val="24"/>
                <w:szCs w:val="24"/>
              </w:rPr>
              <w:t xml:space="preserve">  </w:t>
            </w:r>
            <w:proofErr w:type="gramStart"/>
            <w:r w:rsidRPr="006D2EBB">
              <w:rPr>
                <w:rFonts w:ascii="仿宋_GB2312" w:eastAsia="仿宋_GB2312" w:hAnsi="宋体" w:cs="仿宋_GB2312" w:hint="eastAsia"/>
                <w:kern w:val="0"/>
                <w:sz w:val="24"/>
                <w:szCs w:val="24"/>
              </w:rPr>
              <w:t>斌</w:t>
            </w:r>
            <w:proofErr w:type="gramEnd"/>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2016.12</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陈向阳</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2</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2009.07</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徐有芳</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7</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2016.12</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刘德华</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3</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外部董事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2015.09</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王宏伟</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外部董事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2015.12</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钟志刚</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51</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外部董事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2017.04任职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 xml:space="preserve">梁  </w:t>
            </w:r>
            <w:proofErr w:type="gramStart"/>
            <w:r w:rsidRPr="006D2EBB">
              <w:rPr>
                <w:rFonts w:ascii="仿宋_GB2312" w:eastAsia="仿宋_GB2312" w:hAnsi="宋体" w:cs="仿宋_GB2312" w:hint="eastAsia"/>
                <w:kern w:val="0"/>
                <w:sz w:val="24"/>
                <w:szCs w:val="24"/>
              </w:rPr>
              <w:t>阜</w:t>
            </w:r>
            <w:proofErr w:type="gramEnd"/>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女</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50</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外部董事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2017.09任职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刘秀元</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董事（职工代表）</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w:t>
            </w:r>
            <w:r w:rsidRPr="006D2EBB">
              <w:rPr>
                <w:rFonts w:ascii="仿宋_GB2312" w:eastAsia="仿宋_GB2312" w:hAnsi="宋体" w:cs="仿宋_GB2312" w:hint="eastAsia"/>
                <w:kern w:val="0"/>
                <w:sz w:val="24"/>
                <w:szCs w:val="24"/>
              </w:rPr>
              <w:t>8</w:t>
            </w:r>
            <w:r w:rsidRPr="006D2EBB">
              <w:rPr>
                <w:rFonts w:ascii="仿宋_GB2312" w:eastAsia="仿宋_GB2312" w:hAnsi="宋体" w:cs="仿宋_GB2312"/>
                <w:kern w:val="0"/>
                <w:sz w:val="24"/>
                <w:szCs w:val="24"/>
              </w:rPr>
              <w:t>.0</w:t>
            </w:r>
            <w:r w:rsidRPr="006D2EBB">
              <w:rPr>
                <w:rFonts w:ascii="仿宋_GB2312" w:eastAsia="仿宋_GB2312" w:hAnsi="宋体" w:cs="仿宋_GB2312" w:hint="eastAsia"/>
                <w:kern w:val="0"/>
                <w:sz w:val="24"/>
                <w:szCs w:val="24"/>
              </w:rPr>
              <w:t>2免职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卢彤书</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54</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董事（职工代表）</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2018.02任职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付  博</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46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proofErr w:type="gramStart"/>
            <w:r w:rsidRPr="006D2EBB">
              <w:rPr>
                <w:rFonts w:ascii="仿宋_GB2312" w:eastAsia="仿宋_GB2312" w:hAnsi="宋体" w:cs="仿宋_GB2312" w:hint="eastAsia"/>
                <w:kern w:val="0"/>
                <w:sz w:val="24"/>
                <w:szCs w:val="24"/>
              </w:rPr>
              <w:t>董秘</w:t>
            </w:r>
            <w:proofErr w:type="gramEnd"/>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2017.02任职</w:t>
            </w:r>
          </w:p>
        </w:tc>
      </w:tr>
      <w:tr w:rsidR="00B76A12" w:rsidRPr="001D28C8" w:rsidTr="00B76A12">
        <w:trPr>
          <w:trHeight w:val="336"/>
          <w:jc w:val="center"/>
        </w:trPr>
        <w:tc>
          <w:tcPr>
            <w:tcW w:w="589" w:type="pct"/>
            <w:vMerge w:val="restart"/>
            <w:tcBorders>
              <w:top w:val="single" w:sz="4" w:space="0" w:color="auto"/>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r w:rsidRPr="006D2EBB">
              <w:rPr>
                <w:rFonts w:ascii="仿宋_GB2312" w:eastAsia="仿宋_GB2312" w:hAnsi="宋体" w:cs="仿宋_GB2312" w:hint="eastAsia"/>
                <w:kern w:val="0"/>
                <w:sz w:val="24"/>
                <w:szCs w:val="24"/>
              </w:rPr>
              <w:t>监事会</w:t>
            </w: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杨少军</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5</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监事会主席</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2018.11</w:t>
            </w:r>
            <w:r w:rsidRPr="006D2EBB">
              <w:rPr>
                <w:rFonts w:ascii="仿宋_GB2312" w:eastAsia="仿宋_GB2312" w:hAnsi="宋体" w:cs="仿宋_GB2312" w:hint="eastAsia"/>
                <w:kern w:val="0"/>
                <w:sz w:val="24"/>
                <w:szCs w:val="24"/>
              </w:rPr>
              <w:t>免职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刘桂兴</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5</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监事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2018.11</w:t>
            </w:r>
            <w:r w:rsidRPr="006D2EBB">
              <w:rPr>
                <w:rFonts w:ascii="仿宋_GB2312" w:eastAsia="仿宋_GB2312" w:hAnsi="宋体" w:cs="仿宋_GB2312" w:hint="eastAsia"/>
                <w:kern w:val="0"/>
                <w:sz w:val="24"/>
                <w:szCs w:val="24"/>
              </w:rPr>
              <w:t>免职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周艳梅</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女</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4</w:t>
            </w:r>
            <w:r w:rsidRPr="006D2EBB">
              <w:rPr>
                <w:rFonts w:ascii="仿宋_GB2312" w:eastAsia="仿宋_GB2312" w:hAnsi="宋体" w:cs="仿宋_GB2312" w:hint="eastAsia"/>
                <w:kern w:val="0"/>
                <w:sz w:val="24"/>
                <w:szCs w:val="24"/>
              </w:rPr>
              <w:t>8</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监事</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2018.12</w:t>
            </w:r>
            <w:r w:rsidRPr="006D2EBB">
              <w:rPr>
                <w:rFonts w:ascii="仿宋_GB2312" w:eastAsia="仿宋_GB2312" w:hAnsi="宋体" w:cs="仿宋_GB2312" w:hint="eastAsia"/>
                <w:kern w:val="0"/>
                <w:sz w:val="24"/>
                <w:szCs w:val="24"/>
              </w:rPr>
              <w:t>免职</w:t>
            </w:r>
          </w:p>
        </w:tc>
      </w:tr>
      <w:tr w:rsidR="00B76A12" w:rsidRPr="001D28C8" w:rsidTr="00B76A12">
        <w:trPr>
          <w:trHeight w:val="336"/>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卢彤书</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4</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监事（职工代表）</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w:t>
            </w:r>
            <w:r w:rsidRPr="006D2EBB">
              <w:rPr>
                <w:rFonts w:ascii="仿宋_GB2312" w:eastAsia="仿宋_GB2312" w:hAnsi="宋体" w:cs="仿宋_GB2312" w:hint="eastAsia"/>
                <w:kern w:val="0"/>
                <w:sz w:val="24"/>
                <w:szCs w:val="24"/>
              </w:rPr>
              <w:t>8</w:t>
            </w:r>
            <w:r w:rsidRPr="006D2EBB">
              <w:rPr>
                <w:rFonts w:ascii="仿宋_GB2312" w:eastAsia="仿宋_GB2312" w:hAnsi="宋体" w:cs="仿宋_GB2312"/>
                <w:kern w:val="0"/>
                <w:sz w:val="24"/>
                <w:szCs w:val="24"/>
              </w:rPr>
              <w:t>.0</w:t>
            </w:r>
            <w:r w:rsidRPr="006D2EBB">
              <w:rPr>
                <w:rFonts w:ascii="仿宋_GB2312" w:eastAsia="仿宋_GB2312" w:hAnsi="宋体" w:cs="仿宋_GB2312" w:hint="eastAsia"/>
                <w:kern w:val="0"/>
                <w:sz w:val="24"/>
                <w:szCs w:val="24"/>
              </w:rPr>
              <w:t>2免职</w:t>
            </w:r>
          </w:p>
        </w:tc>
      </w:tr>
      <w:tr w:rsidR="00B76A12" w:rsidRPr="001D28C8" w:rsidTr="00B76A12">
        <w:trPr>
          <w:trHeight w:val="171"/>
          <w:jc w:val="center"/>
        </w:trPr>
        <w:tc>
          <w:tcPr>
            <w:tcW w:w="589" w:type="pct"/>
            <w:vMerge/>
            <w:tcBorders>
              <w:left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陈明玉</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2</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监事（职工代表）</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2015.06</w:t>
            </w:r>
            <w:r w:rsidRPr="006D2EBB">
              <w:rPr>
                <w:rFonts w:ascii="仿宋_GB2312" w:eastAsia="仿宋_GB2312" w:hAnsi="宋体" w:cs="仿宋_GB2312" w:hint="eastAsia"/>
                <w:kern w:val="0"/>
                <w:sz w:val="24"/>
                <w:szCs w:val="24"/>
              </w:rPr>
              <w:t>任职</w:t>
            </w:r>
          </w:p>
        </w:tc>
      </w:tr>
      <w:tr w:rsidR="00B76A12" w:rsidRPr="001D28C8" w:rsidTr="00B76A12">
        <w:trPr>
          <w:trHeight w:val="77"/>
          <w:jc w:val="center"/>
        </w:trPr>
        <w:tc>
          <w:tcPr>
            <w:tcW w:w="589" w:type="pct"/>
            <w:vMerge/>
            <w:tcBorders>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李荣臣</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47</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监事（职工代表）</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2018.02任职</w:t>
            </w:r>
          </w:p>
        </w:tc>
      </w:tr>
      <w:tr w:rsidR="00B76A12" w:rsidRPr="001D28C8" w:rsidTr="00B76A12">
        <w:trPr>
          <w:trHeight w:val="307"/>
          <w:jc w:val="center"/>
        </w:trPr>
        <w:tc>
          <w:tcPr>
            <w:tcW w:w="589" w:type="pct"/>
            <w:vMerge w:val="restart"/>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r w:rsidRPr="006D2EBB">
              <w:rPr>
                <w:rFonts w:ascii="仿宋_GB2312" w:eastAsia="仿宋_GB2312" w:hAnsi="宋体" w:cs="仿宋_GB2312" w:hint="eastAsia"/>
                <w:kern w:val="0"/>
                <w:sz w:val="24"/>
                <w:szCs w:val="24"/>
              </w:rPr>
              <w:t>高管人员</w:t>
            </w: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rPr>
                <w:rFonts w:ascii="仿宋_GB2312" w:eastAsia="仿宋_GB2312" w:hAnsi="宋体" w:cs="Times New Roman"/>
                <w:kern w:val="0"/>
                <w:sz w:val="24"/>
                <w:szCs w:val="24"/>
              </w:rPr>
            </w:pPr>
            <w:r w:rsidRPr="006D2EBB">
              <w:rPr>
                <w:rFonts w:ascii="仿宋_GB2312" w:eastAsia="仿宋_GB2312" w:hAnsi="宋体" w:cs="Times New Roman" w:hint="eastAsia"/>
                <w:kern w:val="0"/>
                <w:sz w:val="24"/>
                <w:szCs w:val="24"/>
              </w:rPr>
              <w:t>陶登奎</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55</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总经理</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2015.11</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王向东</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50</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副总经理</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2017.02任职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proofErr w:type="gramStart"/>
            <w:r w:rsidRPr="006D2EBB">
              <w:rPr>
                <w:rFonts w:ascii="仿宋_GB2312" w:eastAsia="仿宋_GB2312" w:hAnsi="宋体" w:cs="仿宋_GB2312" w:hint="eastAsia"/>
                <w:kern w:val="0"/>
                <w:sz w:val="24"/>
                <w:szCs w:val="24"/>
              </w:rPr>
              <w:t>张相军</w:t>
            </w:r>
            <w:proofErr w:type="gramEnd"/>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56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副总经理</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2017.02任职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付</w:t>
            </w:r>
            <w:r>
              <w:rPr>
                <w:rFonts w:ascii="仿宋_GB2312" w:eastAsia="仿宋_GB2312" w:hAnsi="宋体" w:cs="仿宋_GB2312" w:hint="eastAsia"/>
                <w:kern w:val="0"/>
                <w:sz w:val="24"/>
                <w:szCs w:val="24"/>
              </w:rPr>
              <w:t xml:space="preserve">  </w:t>
            </w:r>
            <w:r w:rsidRPr="006D2EBB">
              <w:rPr>
                <w:rFonts w:ascii="仿宋_GB2312" w:eastAsia="仿宋_GB2312" w:hAnsi="宋体" w:cs="仿宋_GB2312" w:hint="eastAsia"/>
                <w:kern w:val="0"/>
                <w:sz w:val="24"/>
                <w:szCs w:val="24"/>
              </w:rPr>
              <w:t>博</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46</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副总经理</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2017.02任职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刘德华</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5</w:t>
            </w:r>
            <w:r w:rsidRPr="006D2EBB">
              <w:rPr>
                <w:rFonts w:ascii="仿宋_GB2312" w:eastAsia="仿宋_GB2312" w:hAnsi="宋体" w:cs="仿宋_GB2312" w:hint="eastAsia"/>
                <w:kern w:val="0"/>
                <w:sz w:val="24"/>
                <w:szCs w:val="24"/>
              </w:rPr>
              <w:t>3</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财务总监</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2015.06</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董立志</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r w:rsidRPr="006D2EBB">
              <w:rPr>
                <w:rFonts w:ascii="仿宋_GB2312" w:eastAsia="仿宋_GB2312" w:hAnsi="宋体" w:cs="仿宋_GB2312"/>
                <w:kern w:val="0"/>
                <w:sz w:val="24"/>
                <w:szCs w:val="24"/>
              </w:rPr>
              <w:t>50</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hint="eastAsia"/>
                <w:kern w:val="0"/>
                <w:sz w:val="24"/>
                <w:szCs w:val="24"/>
              </w:rPr>
              <w:t>总法律顾问</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rPr>
            </w:pPr>
            <w:r w:rsidRPr="006D2EBB">
              <w:rPr>
                <w:rFonts w:ascii="仿宋_GB2312" w:eastAsia="仿宋_GB2312" w:hAnsi="宋体" w:cs="仿宋_GB2312"/>
                <w:kern w:val="0"/>
                <w:sz w:val="24"/>
                <w:szCs w:val="24"/>
              </w:rPr>
              <w:t>2016.03</w:t>
            </w:r>
            <w:r w:rsidRPr="006D2EBB">
              <w:rPr>
                <w:rFonts w:ascii="仿宋_GB2312" w:eastAsia="仿宋_GB2312" w:hAnsi="宋体" w:cs="仿宋_GB2312" w:hint="eastAsia"/>
                <w:kern w:val="0"/>
                <w:sz w:val="24"/>
                <w:szCs w:val="24"/>
              </w:rPr>
              <w:t>任职</w:t>
            </w:r>
          </w:p>
        </w:tc>
      </w:tr>
      <w:tr w:rsidR="00B76A12" w:rsidRPr="001D28C8" w:rsidTr="00B76A12">
        <w:trPr>
          <w:trHeight w:val="336"/>
          <w:jc w:val="center"/>
        </w:trPr>
        <w:tc>
          <w:tcPr>
            <w:tcW w:w="589" w:type="pct"/>
            <w:vMerge/>
            <w:tcBorders>
              <w:top w:val="single" w:sz="4" w:space="0" w:color="auto"/>
              <w:left w:val="single" w:sz="4" w:space="0" w:color="auto"/>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Times New Roman"/>
                <w:kern w:val="0"/>
                <w:sz w:val="24"/>
                <w:szCs w:val="24"/>
                <w:highlight w:val="yellow"/>
              </w:rPr>
            </w:pPr>
          </w:p>
        </w:tc>
        <w:tc>
          <w:tcPr>
            <w:tcW w:w="5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王学德</w:t>
            </w:r>
          </w:p>
        </w:tc>
        <w:tc>
          <w:tcPr>
            <w:tcW w:w="58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男</w:t>
            </w:r>
          </w:p>
        </w:tc>
        <w:tc>
          <w:tcPr>
            <w:tcW w:w="498"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kern w:val="0"/>
                <w:sz w:val="24"/>
                <w:szCs w:val="24"/>
              </w:rPr>
              <w:t>57</w:t>
            </w:r>
          </w:p>
        </w:tc>
        <w:tc>
          <w:tcPr>
            <w:tcW w:w="1363"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hint="eastAsia"/>
                <w:kern w:val="0"/>
                <w:sz w:val="24"/>
                <w:szCs w:val="24"/>
              </w:rPr>
              <w:t>总经理助理</w:t>
            </w:r>
          </w:p>
        </w:tc>
        <w:tc>
          <w:tcPr>
            <w:tcW w:w="1371" w:type="pct"/>
            <w:tcBorders>
              <w:top w:val="nil"/>
              <w:left w:val="nil"/>
              <w:bottom w:val="single" w:sz="4" w:space="0" w:color="auto"/>
              <w:right w:val="single" w:sz="4" w:space="0" w:color="auto"/>
            </w:tcBorders>
            <w:vAlign w:val="center"/>
          </w:tcPr>
          <w:p w:rsidR="00B76A12" w:rsidRPr="006D2EBB" w:rsidRDefault="00B76A12" w:rsidP="006D2EBB">
            <w:pPr>
              <w:widowControl/>
              <w:spacing w:line="240" w:lineRule="auto"/>
              <w:ind w:leftChars="0" w:left="0"/>
              <w:jc w:val="center"/>
              <w:rPr>
                <w:rFonts w:ascii="仿宋_GB2312" w:eastAsia="仿宋_GB2312" w:hAnsi="宋体" w:cs="仿宋_GB2312"/>
                <w:kern w:val="0"/>
                <w:sz w:val="24"/>
                <w:szCs w:val="24"/>
              </w:rPr>
            </w:pPr>
            <w:r w:rsidRPr="006D2EBB">
              <w:rPr>
                <w:rFonts w:ascii="仿宋_GB2312" w:eastAsia="仿宋_GB2312" w:hAnsi="宋体" w:cs="仿宋_GB2312"/>
                <w:kern w:val="0"/>
                <w:sz w:val="24"/>
                <w:szCs w:val="24"/>
              </w:rPr>
              <w:t>2018.09</w:t>
            </w:r>
            <w:r w:rsidRPr="006D2EBB">
              <w:rPr>
                <w:rFonts w:ascii="仿宋_GB2312" w:eastAsia="仿宋_GB2312" w:hAnsi="宋体" w:cs="仿宋_GB2312" w:hint="eastAsia"/>
                <w:kern w:val="0"/>
                <w:sz w:val="24"/>
                <w:szCs w:val="24"/>
              </w:rPr>
              <w:t>任职</w:t>
            </w:r>
          </w:p>
        </w:tc>
      </w:tr>
    </w:tbl>
    <w:p w:rsidR="00BA0F9F" w:rsidRPr="000660DA" w:rsidRDefault="00BA0F9F" w:rsidP="00E97FBA">
      <w:pPr>
        <w:ind w:leftChars="0" w:left="0" w:firstLineChars="200" w:firstLine="640"/>
        <w:rPr>
          <w:rFonts w:ascii="楷体_GB2312" w:eastAsia="楷体_GB2312" w:cs="楷体_GB2312"/>
          <w:sz w:val="32"/>
          <w:szCs w:val="32"/>
        </w:rPr>
      </w:pPr>
      <w:r w:rsidRPr="000660DA">
        <w:rPr>
          <w:rFonts w:ascii="楷体_GB2312" w:eastAsia="楷体_GB2312" w:cs="楷体_GB2312" w:hint="eastAsia"/>
          <w:sz w:val="32"/>
          <w:szCs w:val="32"/>
        </w:rPr>
        <w:t>二、集团董事会、监事会成员以及其他高级管理人员薪酬情况</w:t>
      </w:r>
    </w:p>
    <w:tbl>
      <w:tblPr>
        <w:tblW w:w="5000" w:type="pct"/>
        <w:jc w:val="center"/>
        <w:tblLook w:val="0000"/>
      </w:tblPr>
      <w:tblGrid>
        <w:gridCol w:w="844"/>
        <w:gridCol w:w="1079"/>
        <w:gridCol w:w="702"/>
        <w:gridCol w:w="1950"/>
        <w:gridCol w:w="1825"/>
        <w:gridCol w:w="2122"/>
      </w:tblGrid>
      <w:tr w:rsidR="00B76A12" w:rsidRPr="003C331E" w:rsidTr="00B76A12">
        <w:trPr>
          <w:trHeight w:val="618"/>
          <w:tblHeader/>
          <w:jc w:val="center"/>
        </w:trPr>
        <w:tc>
          <w:tcPr>
            <w:tcW w:w="495" w:type="pct"/>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黑体" w:hint="eastAsia"/>
                <w:kern w:val="0"/>
                <w:sz w:val="24"/>
                <w:szCs w:val="24"/>
              </w:rPr>
              <w:t>类别</w:t>
            </w:r>
          </w:p>
        </w:tc>
        <w:tc>
          <w:tcPr>
            <w:tcW w:w="633" w:type="pct"/>
            <w:tcBorders>
              <w:top w:val="single" w:sz="4" w:space="0" w:color="auto"/>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黑体" w:hint="eastAsia"/>
                <w:kern w:val="0"/>
                <w:sz w:val="24"/>
                <w:szCs w:val="24"/>
              </w:rPr>
              <w:t>姓名</w:t>
            </w:r>
          </w:p>
        </w:tc>
        <w:tc>
          <w:tcPr>
            <w:tcW w:w="412" w:type="pct"/>
            <w:tcBorders>
              <w:top w:val="single" w:sz="4" w:space="0" w:color="auto"/>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黑体" w:hint="eastAsia"/>
                <w:kern w:val="0"/>
                <w:sz w:val="24"/>
                <w:szCs w:val="24"/>
              </w:rPr>
              <w:t>性别</w:t>
            </w:r>
          </w:p>
        </w:tc>
        <w:tc>
          <w:tcPr>
            <w:tcW w:w="1144" w:type="pct"/>
            <w:tcBorders>
              <w:top w:val="single" w:sz="4" w:space="0" w:color="auto"/>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黑体" w:hint="eastAsia"/>
                <w:kern w:val="0"/>
                <w:sz w:val="24"/>
                <w:szCs w:val="24"/>
              </w:rPr>
              <w:t>职务</w:t>
            </w:r>
          </w:p>
        </w:tc>
        <w:tc>
          <w:tcPr>
            <w:tcW w:w="1071" w:type="pct"/>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Times New Roman" w:hint="eastAsia"/>
                <w:kern w:val="0"/>
                <w:sz w:val="24"/>
                <w:szCs w:val="24"/>
              </w:rPr>
              <w:t>税后劳动报酬</w:t>
            </w:r>
          </w:p>
        </w:tc>
        <w:tc>
          <w:tcPr>
            <w:tcW w:w="1246" w:type="pct"/>
            <w:tcBorders>
              <w:top w:val="single" w:sz="4" w:space="0" w:color="auto"/>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黑体" w:eastAsia="黑体" w:hAnsi="宋体" w:cs="Times New Roman"/>
                <w:kern w:val="0"/>
                <w:sz w:val="24"/>
                <w:szCs w:val="24"/>
              </w:rPr>
            </w:pPr>
            <w:r w:rsidRPr="003C331E">
              <w:rPr>
                <w:rFonts w:ascii="黑体" w:eastAsia="黑体" w:hAnsi="宋体" w:cs="黑体" w:hint="eastAsia"/>
                <w:kern w:val="0"/>
                <w:sz w:val="24"/>
                <w:szCs w:val="24"/>
              </w:rPr>
              <w:t>任期起止日期</w:t>
            </w:r>
          </w:p>
        </w:tc>
      </w:tr>
      <w:tr w:rsidR="00B76A12" w:rsidRPr="003C331E" w:rsidTr="00B76A12">
        <w:trPr>
          <w:trHeight w:val="348"/>
          <w:jc w:val="center"/>
        </w:trPr>
        <w:tc>
          <w:tcPr>
            <w:tcW w:w="495" w:type="pct"/>
            <w:vMerge w:val="restart"/>
            <w:tcBorders>
              <w:top w:val="nil"/>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董事会</w:t>
            </w: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侯</w:t>
            </w:r>
            <w:r w:rsidRPr="003C331E">
              <w:rPr>
                <w:rFonts w:ascii="仿宋_GB2312" w:eastAsia="仿宋_GB2312" w:hAnsi="宋体" w:cs="仿宋_GB2312"/>
                <w:kern w:val="0"/>
                <w:sz w:val="24"/>
                <w:szCs w:val="24"/>
              </w:rPr>
              <w:t xml:space="preserve">  </w:t>
            </w:r>
            <w:r w:rsidRPr="003C331E">
              <w:rPr>
                <w:rFonts w:ascii="仿宋_GB2312" w:eastAsia="仿宋_GB2312" w:hAnsi="宋体" w:cs="仿宋_GB2312" w:hint="eastAsia"/>
                <w:kern w:val="0"/>
                <w:sz w:val="24"/>
                <w:szCs w:val="24"/>
              </w:rPr>
              <w:t>军</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董事长</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497362</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2015.11</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苏</w:t>
            </w:r>
            <w:r w:rsidRPr="003C331E">
              <w:rPr>
                <w:rFonts w:ascii="仿宋_GB2312" w:eastAsia="仿宋_GB2312" w:hAnsi="宋体" w:cs="仿宋_GB2312"/>
                <w:kern w:val="0"/>
                <w:sz w:val="24"/>
                <w:szCs w:val="24"/>
              </w:rPr>
              <w:t xml:space="preserve">  </w:t>
            </w:r>
            <w:proofErr w:type="gramStart"/>
            <w:r w:rsidRPr="003C331E">
              <w:rPr>
                <w:rFonts w:ascii="仿宋_GB2312" w:eastAsia="仿宋_GB2312" w:hAnsi="宋体" w:cs="仿宋_GB2312" w:hint="eastAsia"/>
                <w:kern w:val="0"/>
                <w:sz w:val="24"/>
                <w:szCs w:val="24"/>
              </w:rPr>
              <w:t>斌</w:t>
            </w:r>
            <w:proofErr w:type="gramEnd"/>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396530</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2016.12</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陈向阳</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400280</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2009.07</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徐有芳</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434285</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2016.12</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刘德华</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外部董事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2015.09</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王宏伟</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外部董事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2015.12</w:t>
            </w:r>
            <w:r w:rsidRPr="003C331E">
              <w:rPr>
                <w:rFonts w:ascii="仿宋_GB2312" w:eastAsia="仿宋_GB2312" w:hAnsi="宋体" w:cs="仿宋_GB2312" w:hint="eastAsia"/>
                <w:kern w:val="0"/>
                <w:sz w:val="24"/>
                <w:szCs w:val="24"/>
              </w:rPr>
              <w:t>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钟志刚</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外部董事</w:t>
            </w:r>
          </w:p>
        </w:tc>
        <w:tc>
          <w:tcPr>
            <w:tcW w:w="1071" w:type="pct"/>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2017.04任职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 xml:space="preserve">梁  </w:t>
            </w:r>
            <w:proofErr w:type="gramStart"/>
            <w:r w:rsidRPr="003C331E">
              <w:rPr>
                <w:rFonts w:ascii="仿宋_GB2312" w:eastAsia="仿宋_GB2312" w:hAnsi="宋体" w:cs="仿宋_GB2312" w:hint="eastAsia"/>
                <w:kern w:val="0"/>
                <w:sz w:val="24"/>
                <w:szCs w:val="24"/>
              </w:rPr>
              <w:t>阜</w:t>
            </w:r>
            <w:proofErr w:type="gramEnd"/>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女</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外部董事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2017.09任职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刘秀元</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董事（职工代表）</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419210</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kern w:val="0"/>
                <w:sz w:val="24"/>
                <w:szCs w:val="24"/>
              </w:rPr>
              <w:t>201</w:t>
            </w:r>
            <w:r w:rsidRPr="003C331E">
              <w:rPr>
                <w:rFonts w:ascii="仿宋_GB2312" w:eastAsia="仿宋_GB2312" w:hAnsi="宋体" w:cs="仿宋_GB2312" w:hint="eastAsia"/>
                <w:kern w:val="0"/>
                <w:sz w:val="24"/>
                <w:szCs w:val="24"/>
              </w:rPr>
              <w:t>8</w:t>
            </w:r>
            <w:r w:rsidRPr="003C331E">
              <w:rPr>
                <w:rFonts w:ascii="仿宋_GB2312" w:eastAsia="仿宋_GB2312" w:hAnsi="宋体" w:cs="仿宋_GB2312"/>
                <w:kern w:val="0"/>
                <w:sz w:val="24"/>
                <w:szCs w:val="24"/>
              </w:rPr>
              <w:t>.0</w:t>
            </w:r>
            <w:r w:rsidRPr="003C331E">
              <w:rPr>
                <w:rFonts w:ascii="仿宋_GB2312" w:eastAsia="仿宋_GB2312" w:hAnsi="宋体" w:cs="仿宋_GB2312" w:hint="eastAsia"/>
                <w:kern w:val="0"/>
                <w:sz w:val="24"/>
                <w:szCs w:val="24"/>
              </w:rPr>
              <w:t>2免职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卢彤书</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董事（职工代表）</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int="eastAsia"/>
                <w:sz w:val="24"/>
                <w:szCs w:val="24"/>
              </w:rPr>
              <w:t>344206</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2018.02任职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付  博</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proofErr w:type="gramStart"/>
            <w:r w:rsidRPr="003C331E">
              <w:rPr>
                <w:rFonts w:ascii="仿宋_GB2312" w:eastAsia="仿宋_GB2312" w:hAnsi="宋体" w:cs="仿宋_GB2312" w:hint="eastAsia"/>
                <w:kern w:val="0"/>
                <w:sz w:val="24"/>
                <w:szCs w:val="24"/>
              </w:rPr>
              <w:t>董秘</w:t>
            </w:r>
            <w:proofErr w:type="gramEnd"/>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int="eastAsia"/>
                <w:sz w:val="24"/>
                <w:szCs w:val="24"/>
              </w:rPr>
              <w:t>382012</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2017.02任职</w:t>
            </w:r>
          </w:p>
        </w:tc>
      </w:tr>
      <w:tr w:rsidR="00B76A12" w:rsidRPr="003C331E" w:rsidTr="00B76A12">
        <w:trPr>
          <w:trHeight w:val="348"/>
          <w:jc w:val="center"/>
        </w:trPr>
        <w:tc>
          <w:tcPr>
            <w:tcW w:w="495" w:type="pct"/>
            <w:vMerge w:val="restart"/>
            <w:tcBorders>
              <w:top w:val="single" w:sz="4" w:space="0" w:color="auto"/>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监事会</w:t>
            </w: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杨少军</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监事会主席</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2018.11免职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刘桂兴</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2018.11免职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周艳梅</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女</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2018.12免职</w:t>
            </w:r>
          </w:p>
        </w:tc>
      </w:tr>
      <w:tr w:rsidR="00B76A12" w:rsidRPr="003C331E" w:rsidTr="00B76A12">
        <w:trPr>
          <w:trHeight w:val="348"/>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卢彤书</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监事（职工代表）</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344206</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2018.02免职</w:t>
            </w:r>
          </w:p>
        </w:tc>
      </w:tr>
      <w:tr w:rsidR="00B76A12" w:rsidRPr="003C331E" w:rsidTr="00B76A12">
        <w:trPr>
          <w:trHeight w:val="77"/>
          <w:jc w:val="center"/>
        </w:trPr>
        <w:tc>
          <w:tcPr>
            <w:tcW w:w="495" w:type="pct"/>
            <w:vMerge/>
            <w:tcBorders>
              <w:left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陈明玉</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监事（职工代表）</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sz w:val="24"/>
                <w:szCs w:val="24"/>
              </w:rPr>
            </w:pPr>
            <w:r w:rsidRPr="003C331E">
              <w:rPr>
                <w:rFonts w:ascii="仿宋_GB2312" w:eastAsia="仿宋_GB2312" w:hint="eastAsia"/>
                <w:sz w:val="24"/>
                <w:szCs w:val="24"/>
              </w:rPr>
              <w:t>296916</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2015.06任职</w:t>
            </w:r>
          </w:p>
        </w:tc>
      </w:tr>
      <w:tr w:rsidR="00B76A12" w:rsidRPr="003C331E" w:rsidTr="00B76A12">
        <w:trPr>
          <w:trHeight w:val="77"/>
          <w:jc w:val="center"/>
        </w:trPr>
        <w:tc>
          <w:tcPr>
            <w:tcW w:w="495" w:type="pct"/>
            <w:vMerge/>
            <w:tcBorders>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李荣臣</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监事（职工代表）</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sz w:val="24"/>
                <w:szCs w:val="24"/>
              </w:rPr>
            </w:pPr>
            <w:r w:rsidRPr="003C331E">
              <w:rPr>
                <w:rFonts w:ascii="仿宋_GB2312" w:eastAsia="仿宋_GB2312" w:hint="eastAsia"/>
                <w:sz w:val="24"/>
                <w:szCs w:val="24"/>
              </w:rPr>
              <w:t>267437</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2018.02任职</w:t>
            </w:r>
          </w:p>
        </w:tc>
      </w:tr>
      <w:tr w:rsidR="00B76A12" w:rsidRPr="003C331E" w:rsidTr="00B76A12">
        <w:trPr>
          <w:trHeight w:val="318"/>
          <w:jc w:val="center"/>
        </w:trPr>
        <w:tc>
          <w:tcPr>
            <w:tcW w:w="495" w:type="pct"/>
            <w:vMerge w:val="restart"/>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高管人员</w:t>
            </w: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Times New Roman" w:hint="eastAsia"/>
                <w:kern w:val="0"/>
                <w:sz w:val="24"/>
                <w:szCs w:val="24"/>
              </w:rPr>
              <w:t>陶登奎</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总经理</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482122</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2015.11任职</w:t>
            </w:r>
          </w:p>
        </w:tc>
      </w:tr>
      <w:tr w:rsidR="00B76A12" w:rsidRPr="003C331E"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王向东</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副总经理</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407662</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2017.02任职</w:t>
            </w:r>
          </w:p>
        </w:tc>
      </w:tr>
      <w:tr w:rsidR="00B76A12" w:rsidRPr="003C331E"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proofErr w:type="gramStart"/>
            <w:r w:rsidRPr="003C331E">
              <w:rPr>
                <w:rFonts w:ascii="仿宋_GB2312" w:eastAsia="仿宋_GB2312" w:hAnsi="宋体" w:cs="仿宋_GB2312" w:hint="eastAsia"/>
                <w:kern w:val="0"/>
                <w:sz w:val="24"/>
                <w:szCs w:val="24"/>
              </w:rPr>
              <w:t>张相军</w:t>
            </w:r>
            <w:proofErr w:type="gramEnd"/>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副总经理</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int="eastAsia"/>
                <w:sz w:val="24"/>
                <w:szCs w:val="24"/>
              </w:rPr>
              <w:t>378519</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2017.02任职</w:t>
            </w:r>
          </w:p>
        </w:tc>
      </w:tr>
      <w:tr w:rsidR="00B76A12" w:rsidRPr="003C331E"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付</w:t>
            </w:r>
            <w:r>
              <w:rPr>
                <w:rFonts w:ascii="仿宋_GB2312" w:eastAsia="仿宋_GB2312" w:hAnsi="宋体" w:cs="仿宋_GB2312" w:hint="eastAsia"/>
                <w:kern w:val="0"/>
                <w:sz w:val="24"/>
                <w:szCs w:val="24"/>
              </w:rPr>
              <w:t xml:space="preserve">  </w:t>
            </w:r>
            <w:r w:rsidRPr="003C331E">
              <w:rPr>
                <w:rFonts w:ascii="仿宋_GB2312" w:eastAsia="仿宋_GB2312" w:hAnsi="宋体" w:cs="仿宋_GB2312" w:hint="eastAsia"/>
                <w:kern w:val="0"/>
                <w:sz w:val="24"/>
                <w:szCs w:val="24"/>
              </w:rPr>
              <w:t>博</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副总经理</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int="eastAsia"/>
                <w:sz w:val="24"/>
                <w:szCs w:val="24"/>
              </w:rPr>
              <w:t>382012</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2017.02任职</w:t>
            </w:r>
          </w:p>
        </w:tc>
      </w:tr>
      <w:tr w:rsidR="00B76A12" w:rsidRPr="003C331E"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刘德华</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财务总监</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Pr>
                <w:rFonts w:ascii="仿宋_GB2312" w:eastAsia="仿宋_GB2312" w:hAnsi="宋体" w:cs="Times New Roman" w:hint="eastAsia"/>
                <w:kern w:val="0"/>
                <w:sz w:val="24"/>
                <w:szCs w:val="24"/>
              </w:rPr>
              <w:t>-</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2015.06任职</w:t>
            </w:r>
          </w:p>
        </w:tc>
      </w:tr>
      <w:tr w:rsidR="00B76A12" w:rsidRPr="003C331E"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董立志</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总法律顾问</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int="eastAsia"/>
                <w:sz w:val="24"/>
                <w:szCs w:val="24"/>
              </w:rPr>
              <w:t>330604</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r w:rsidRPr="003C331E">
              <w:rPr>
                <w:rFonts w:ascii="仿宋_GB2312" w:eastAsia="仿宋_GB2312" w:hAnsi="宋体" w:cs="仿宋_GB2312" w:hint="eastAsia"/>
                <w:kern w:val="0"/>
                <w:sz w:val="24"/>
                <w:szCs w:val="24"/>
              </w:rPr>
              <w:t>2016.03任职</w:t>
            </w:r>
          </w:p>
        </w:tc>
      </w:tr>
      <w:tr w:rsidR="00B76A12" w:rsidRPr="008C3392" w:rsidTr="00B76A12">
        <w:trPr>
          <w:trHeight w:val="348"/>
          <w:jc w:val="center"/>
        </w:trPr>
        <w:tc>
          <w:tcPr>
            <w:tcW w:w="495" w:type="pct"/>
            <w:vMerge/>
            <w:tcBorders>
              <w:top w:val="single" w:sz="4" w:space="0" w:color="auto"/>
              <w:left w:val="single" w:sz="4" w:space="0" w:color="auto"/>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Times New Roman"/>
                <w:kern w:val="0"/>
                <w:sz w:val="24"/>
                <w:szCs w:val="24"/>
              </w:rPr>
            </w:pPr>
          </w:p>
        </w:tc>
        <w:tc>
          <w:tcPr>
            <w:tcW w:w="633"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王学德</w:t>
            </w:r>
          </w:p>
        </w:tc>
        <w:tc>
          <w:tcPr>
            <w:tcW w:w="412"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男</w:t>
            </w:r>
          </w:p>
        </w:tc>
        <w:tc>
          <w:tcPr>
            <w:tcW w:w="1144"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总经理助理</w:t>
            </w:r>
          </w:p>
        </w:tc>
        <w:tc>
          <w:tcPr>
            <w:tcW w:w="1071" w:type="pct"/>
            <w:tcBorders>
              <w:top w:val="nil"/>
              <w:left w:val="single" w:sz="4" w:space="0" w:color="auto"/>
              <w:bottom w:val="single" w:sz="4" w:space="0" w:color="auto"/>
              <w:right w:val="single" w:sz="4" w:space="0" w:color="auto"/>
            </w:tcBorders>
            <w:vAlign w:val="center"/>
          </w:tcPr>
          <w:p w:rsidR="00B76A12" w:rsidRPr="003C331E" w:rsidRDefault="00B76A12" w:rsidP="003C331E">
            <w:pPr>
              <w:spacing w:line="240" w:lineRule="auto"/>
              <w:ind w:leftChars="0" w:left="0"/>
              <w:jc w:val="center"/>
              <w:rPr>
                <w:rFonts w:ascii="仿宋_GB2312" w:eastAsia="仿宋_GB2312"/>
                <w:sz w:val="24"/>
                <w:szCs w:val="24"/>
              </w:rPr>
            </w:pPr>
            <w:r w:rsidRPr="003C331E">
              <w:rPr>
                <w:rFonts w:ascii="仿宋_GB2312" w:eastAsia="仿宋_GB2312" w:hint="eastAsia"/>
                <w:sz w:val="24"/>
                <w:szCs w:val="24"/>
              </w:rPr>
              <w:t>379321</w:t>
            </w:r>
          </w:p>
        </w:tc>
        <w:tc>
          <w:tcPr>
            <w:tcW w:w="1246" w:type="pct"/>
            <w:tcBorders>
              <w:top w:val="nil"/>
              <w:left w:val="nil"/>
              <w:bottom w:val="single" w:sz="4" w:space="0" w:color="auto"/>
              <w:right w:val="single" w:sz="4" w:space="0" w:color="auto"/>
            </w:tcBorders>
            <w:vAlign w:val="center"/>
          </w:tcPr>
          <w:p w:rsidR="00B76A12" w:rsidRPr="003C331E" w:rsidRDefault="00B76A12" w:rsidP="003C331E">
            <w:pPr>
              <w:widowControl/>
              <w:spacing w:line="240" w:lineRule="auto"/>
              <w:ind w:leftChars="0" w:left="0"/>
              <w:jc w:val="center"/>
              <w:rPr>
                <w:rFonts w:ascii="仿宋_GB2312" w:eastAsia="仿宋_GB2312" w:hAnsi="宋体" w:cs="仿宋_GB2312"/>
                <w:kern w:val="0"/>
                <w:sz w:val="24"/>
                <w:szCs w:val="24"/>
              </w:rPr>
            </w:pPr>
            <w:r w:rsidRPr="003C331E">
              <w:rPr>
                <w:rFonts w:ascii="仿宋_GB2312" w:eastAsia="仿宋_GB2312" w:hAnsi="宋体" w:cs="仿宋_GB2312" w:hint="eastAsia"/>
                <w:kern w:val="0"/>
                <w:sz w:val="24"/>
                <w:szCs w:val="24"/>
              </w:rPr>
              <w:t>2018.09任职</w:t>
            </w:r>
          </w:p>
        </w:tc>
      </w:tr>
    </w:tbl>
    <w:p w:rsidR="00BA0F9F" w:rsidRPr="00B94FBE" w:rsidRDefault="0044733F" w:rsidP="00B76A12">
      <w:pPr>
        <w:spacing w:line="600" w:lineRule="exact"/>
        <w:ind w:leftChars="0" w:left="0" w:firstLineChars="200" w:firstLine="640"/>
        <w:rPr>
          <w:rFonts w:ascii="楷体_GB2312" w:eastAsia="楷体_GB2312" w:cs="Times New Roman"/>
          <w:sz w:val="32"/>
          <w:szCs w:val="32"/>
        </w:rPr>
      </w:pPr>
      <w:r w:rsidRPr="002C2E2A">
        <w:rPr>
          <w:rFonts w:ascii="楷体_GB2312" w:eastAsia="楷体_GB2312" w:cs="楷体_GB2312" w:hint="eastAsia"/>
          <w:color w:val="000000"/>
          <w:sz w:val="32"/>
          <w:szCs w:val="32"/>
        </w:rPr>
        <w:lastRenderedPageBreak/>
        <w:t>三、省国资委确认的报告年度经营业绩考核结果（或考</w:t>
      </w:r>
      <w:r w:rsidRPr="00B94FBE">
        <w:rPr>
          <w:rFonts w:ascii="楷体_GB2312" w:eastAsia="楷体_GB2312" w:cs="楷体_GB2312" w:hint="eastAsia"/>
          <w:sz w:val="32"/>
          <w:szCs w:val="32"/>
        </w:rPr>
        <w:t>核等级）</w:t>
      </w:r>
    </w:p>
    <w:p w:rsidR="00BA0F9F" w:rsidRPr="00B94FBE" w:rsidRDefault="00A611BD" w:rsidP="00B76A12">
      <w:pPr>
        <w:spacing w:line="600" w:lineRule="exact"/>
        <w:ind w:leftChars="0" w:left="0" w:firstLineChars="200" w:firstLine="640"/>
        <w:rPr>
          <w:rFonts w:ascii="仿宋_GB2312" w:eastAsia="仿宋_GB2312" w:cs="Times New Roman"/>
          <w:sz w:val="32"/>
          <w:szCs w:val="32"/>
        </w:rPr>
      </w:pPr>
      <w:r w:rsidRPr="00B94FBE">
        <w:rPr>
          <w:rFonts w:ascii="仿宋_GB2312" w:eastAsia="仿宋_GB2312" w:cs="仿宋_GB2312" w:hint="eastAsia"/>
          <w:sz w:val="32"/>
          <w:szCs w:val="32"/>
        </w:rPr>
        <w:t>省国资委对省管企业负责人201</w:t>
      </w:r>
      <w:r w:rsidR="00DD1297" w:rsidRPr="00B94FBE">
        <w:rPr>
          <w:rFonts w:ascii="仿宋_GB2312" w:eastAsia="仿宋_GB2312" w:cs="仿宋_GB2312" w:hint="eastAsia"/>
          <w:sz w:val="32"/>
          <w:szCs w:val="32"/>
        </w:rPr>
        <w:t>8</w:t>
      </w:r>
      <w:r w:rsidRPr="00B94FBE">
        <w:rPr>
          <w:rFonts w:ascii="仿宋_GB2312" w:eastAsia="仿宋_GB2312" w:cs="仿宋_GB2312" w:hint="eastAsia"/>
          <w:sz w:val="32"/>
          <w:szCs w:val="32"/>
        </w:rPr>
        <w:t>年度绩效考核正在进行中，待批复后及时公开。</w:t>
      </w:r>
    </w:p>
    <w:p w:rsidR="003D1259" w:rsidRPr="00266742" w:rsidRDefault="00BA0F9F" w:rsidP="00B76A12">
      <w:pPr>
        <w:spacing w:line="600" w:lineRule="exact"/>
        <w:ind w:leftChars="0" w:left="0" w:firstLineChars="200" w:firstLine="640"/>
        <w:rPr>
          <w:rFonts w:ascii="楷体_GB2312" w:eastAsia="楷体_GB2312" w:cs="楷体_GB2312"/>
          <w:sz w:val="32"/>
          <w:szCs w:val="32"/>
        </w:rPr>
      </w:pPr>
      <w:r w:rsidRPr="00266742">
        <w:rPr>
          <w:rFonts w:ascii="楷体_GB2312" w:eastAsia="楷体_GB2312" w:cs="楷体_GB2312" w:hint="eastAsia"/>
          <w:sz w:val="32"/>
          <w:szCs w:val="32"/>
        </w:rPr>
        <w:t>四、企业领导人员经济责任履职情况</w:t>
      </w:r>
    </w:p>
    <w:p w:rsidR="003D1259" w:rsidRPr="00266742" w:rsidRDefault="003D1259" w:rsidP="00B76A12">
      <w:pPr>
        <w:spacing w:line="600" w:lineRule="exact"/>
        <w:ind w:leftChars="0" w:left="0" w:firstLineChars="200" w:firstLine="640"/>
        <w:rPr>
          <w:rFonts w:ascii="仿宋_GB2312" w:eastAsia="仿宋_GB2312" w:cs="楷体_GB2312"/>
          <w:sz w:val="32"/>
          <w:szCs w:val="32"/>
        </w:rPr>
      </w:pPr>
      <w:r w:rsidRPr="00266742">
        <w:rPr>
          <w:rFonts w:ascii="仿宋_GB2312" w:eastAsia="仿宋_GB2312" w:cs="楷体_GB2312" w:hint="eastAsia"/>
          <w:sz w:val="32"/>
          <w:szCs w:val="32"/>
        </w:rPr>
        <w:t>报告期内无审计、国资、财政等有关部门对企业领导人员开展经济责任审计</w:t>
      </w:r>
      <w:r w:rsidR="00266742">
        <w:rPr>
          <w:rFonts w:ascii="仿宋_GB2312" w:eastAsia="仿宋_GB2312" w:cs="楷体_GB2312" w:hint="eastAsia"/>
          <w:sz w:val="32"/>
          <w:szCs w:val="32"/>
        </w:rPr>
        <w:t>或对其审计、检查情况</w:t>
      </w:r>
      <w:r w:rsidRPr="00266742">
        <w:rPr>
          <w:rFonts w:ascii="仿宋_GB2312" w:eastAsia="仿宋_GB2312" w:cs="楷体_GB2312" w:hint="eastAsia"/>
          <w:sz w:val="32"/>
          <w:szCs w:val="32"/>
        </w:rPr>
        <w:t>。</w:t>
      </w:r>
    </w:p>
    <w:p w:rsidR="00BA0F9F" w:rsidRPr="00EA4306" w:rsidRDefault="00BA0F9F" w:rsidP="00B76A12">
      <w:pPr>
        <w:pStyle w:val="a6"/>
        <w:spacing w:line="600" w:lineRule="exact"/>
        <w:rPr>
          <w:rFonts w:ascii="黑体" w:eastAsia="黑体" w:hAnsi="黑体" w:cs="Times New Roman"/>
          <w:b w:val="0"/>
        </w:rPr>
      </w:pPr>
      <w:bookmarkStart w:id="15" w:name="_Toc459724862"/>
      <w:r w:rsidRPr="00EA4306">
        <w:rPr>
          <w:rFonts w:ascii="黑体" w:eastAsia="黑体" w:hAnsi="黑体" w:cs="黑体" w:hint="eastAsia"/>
          <w:b w:val="0"/>
        </w:rPr>
        <w:t>第六节</w:t>
      </w:r>
      <w:r w:rsidRPr="00EA4306">
        <w:rPr>
          <w:rFonts w:ascii="黑体" w:eastAsia="黑体" w:hAnsi="黑体" w:cs="黑体"/>
          <w:b w:val="0"/>
        </w:rPr>
        <w:t xml:space="preserve">  </w:t>
      </w:r>
      <w:r w:rsidRPr="00EA4306">
        <w:rPr>
          <w:rFonts w:ascii="黑体" w:eastAsia="黑体" w:hAnsi="黑体" w:cs="黑体" w:hint="eastAsia"/>
          <w:b w:val="0"/>
        </w:rPr>
        <w:t>政府扶持政策的信息</w:t>
      </w:r>
      <w:bookmarkEnd w:id="15"/>
    </w:p>
    <w:p w:rsidR="00145958" w:rsidRPr="001D28C8" w:rsidRDefault="00CC3FBB" w:rsidP="00B76A12">
      <w:pPr>
        <w:spacing w:line="600" w:lineRule="exact"/>
        <w:ind w:leftChars="0" w:left="0" w:firstLineChars="200" w:firstLine="640"/>
        <w:rPr>
          <w:rFonts w:ascii="仿宋_GB2312" w:eastAsia="仿宋_GB2312" w:cs="楷体_GB2312"/>
          <w:sz w:val="32"/>
          <w:szCs w:val="32"/>
          <w:highlight w:val="yellow"/>
        </w:rPr>
      </w:pPr>
      <w:bookmarkStart w:id="16" w:name="_Toc459724863"/>
      <w:r>
        <w:rPr>
          <w:rFonts w:ascii="仿宋_GB2312" w:eastAsia="仿宋_GB2312" w:cs="楷体_GB2312" w:hint="eastAsia"/>
          <w:sz w:val="32"/>
          <w:szCs w:val="32"/>
        </w:rPr>
        <w:t>报告期内</w:t>
      </w:r>
      <w:r w:rsidR="00145958" w:rsidRPr="00EA4306">
        <w:rPr>
          <w:rFonts w:ascii="仿宋_GB2312" w:eastAsia="仿宋_GB2312" w:cs="楷体_GB2312" w:hint="eastAsia"/>
          <w:sz w:val="32"/>
          <w:szCs w:val="32"/>
        </w:rPr>
        <w:t>，山钢集团获得</w:t>
      </w:r>
      <w:r w:rsidR="00EA4306" w:rsidRPr="00EA4306">
        <w:rPr>
          <w:rFonts w:ascii="仿宋_GB2312" w:eastAsia="仿宋_GB2312" w:cs="楷体_GB2312" w:hint="eastAsia"/>
          <w:sz w:val="32"/>
          <w:szCs w:val="32"/>
        </w:rPr>
        <w:t>济钢产能调整和山钢转型发展专项补助资金23.3亿元，</w:t>
      </w:r>
      <w:r w:rsidR="00F84999">
        <w:rPr>
          <w:rFonts w:ascii="仿宋_GB2312" w:eastAsia="仿宋_GB2312" w:cs="楷体_GB2312" w:hint="eastAsia"/>
          <w:sz w:val="32"/>
          <w:szCs w:val="32"/>
        </w:rPr>
        <w:t>获得</w:t>
      </w:r>
      <w:r w:rsidR="00EA4306" w:rsidRPr="00EA4306">
        <w:rPr>
          <w:rFonts w:ascii="仿宋_GB2312" w:eastAsia="仿宋_GB2312" w:cs="楷体_GB2312" w:hint="eastAsia"/>
          <w:sz w:val="32"/>
          <w:szCs w:val="32"/>
        </w:rPr>
        <w:t>“三供一业”分离移交省级财政补助资金2.36亿元。</w:t>
      </w:r>
    </w:p>
    <w:p w:rsidR="00BA0F9F" w:rsidRPr="00B36081" w:rsidRDefault="00BA0F9F" w:rsidP="00B76A12">
      <w:pPr>
        <w:pStyle w:val="a6"/>
        <w:spacing w:line="600" w:lineRule="exact"/>
        <w:rPr>
          <w:rFonts w:ascii="黑体" w:eastAsia="黑体" w:hAnsi="黑体" w:cs="Times New Roman"/>
          <w:b w:val="0"/>
        </w:rPr>
      </w:pPr>
      <w:r w:rsidRPr="00B36081">
        <w:rPr>
          <w:rFonts w:ascii="黑体" w:eastAsia="黑体" w:hAnsi="黑体" w:cs="黑体" w:hint="eastAsia"/>
          <w:b w:val="0"/>
        </w:rPr>
        <w:t>第七节</w:t>
      </w:r>
      <w:r w:rsidRPr="00B36081">
        <w:rPr>
          <w:rFonts w:ascii="黑体" w:eastAsia="黑体" w:hAnsi="黑体" w:cs="黑体"/>
          <w:b w:val="0"/>
        </w:rPr>
        <w:t xml:space="preserve">  </w:t>
      </w:r>
      <w:r w:rsidRPr="00B36081">
        <w:rPr>
          <w:rFonts w:ascii="黑体" w:eastAsia="黑体" w:hAnsi="黑体" w:cs="黑体" w:hint="eastAsia"/>
          <w:b w:val="0"/>
        </w:rPr>
        <w:t>重要事项</w:t>
      </w:r>
      <w:bookmarkEnd w:id="16"/>
    </w:p>
    <w:p w:rsidR="00BA0F9F" w:rsidRPr="00B36081" w:rsidRDefault="00BA0F9F" w:rsidP="00B76A12">
      <w:pPr>
        <w:spacing w:line="600" w:lineRule="exact"/>
        <w:ind w:leftChars="0" w:left="0" w:firstLineChars="200" w:firstLine="640"/>
        <w:rPr>
          <w:rFonts w:ascii="楷体_GB2312" w:eastAsia="楷体_GB2312" w:hAnsi="黑体" w:cs="楷体_GB2312"/>
          <w:sz w:val="32"/>
          <w:szCs w:val="32"/>
        </w:rPr>
      </w:pPr>
      <w:r w:rsidRPr="00B36081">
        <w:rPr>
          <w:rFonts w:ascii="楷体_GB2312" w:eastAsia="楷体_GB2312" w:hAnsi="黑体" w:cs="楷体_GB2312" w:hint="eastAsia"/>
          <w:sz w:val="32"/>
          <w:szCs w:val="32"/>
        </w:rPr>
        <w:t>一、报告期内发生的重大事项及对企业的影响</w:t>
      </w:r>
    </w:p>
    <w:p w:rsidR="00163D5F" w:rsidRPr="00B36081" w:rsidRDefault="00163D5F" w:rsidP="00B76A12">
      <w:pPr>
        <w:spacing w:line="600" w:lineRule="exact"/>
        <w:ind w:leftChars="0" w:left="0" w:firstLineChars="200" w:firstLine="640"/>
        <w:rPr>
          <w:rFonts w:ascii="仿宋_GB2312" w:eastAsia="仿宋_GB2312" w:hAnsi="宋体" w:cs="仿宋_GB2312"/>
          <w:sz w:val="32"/>
          <w:szCs w:val="32"/>
        </w:rPr>
      </w:pPr>
      <w:r w:rsidRPr="00B36081">
        <w:rPr>
          <w:rFonts w:ascii="仿宋_GB2312" w:eastAsia="仿宋_GB2312" w:hAnsi="宋体" w:cs="仿宋_GB2312" w:hint="eastAsia"/>
          <w:sz w:val="32"/>
          <w:szCs w:val="32"/>
        </w:rPr>
        <w:t>报告期内，未发生重大诉讼、重大仲裁。</w:t>
      </w:r>
    </w:p>
    <w:p w:rsidR="00BA0F9F" w:rsidRPr="002C2E2A" w:rsidRDefault="00DA7543" w:rsidP="00B76A12">
      <w:pPr>
        <w:spacing w:line="600" w:lineRule="exact"/>
        <w:ind w:leftChars="0" w:left="0" w:firstLineChars="200" w:firstLine="640"/>
        <w:rPr>
          <w:rFonts w:ascii="楷体_GB2312" w:eastAsia="楷体_GB2312" w:hAnsi="黑体" w:cs="Times New Roman"/>
          <w:sz w:val="32"/>
          <w:szCs w:val="32"/>
        </w:rPr>
      </w:pPr>
      <w:r w:rsidRPr="002C2E2A">
        <w:rPr>
          <w:rFonts w:ascii="楷体_GB2312" w:eastAsia="楷体_GB2312" w:hAnsi="黑体" w:cs="楷体_GB2312" w:hint="eastAsia"/>
          <w:sz w:val="32"/>
          <w:szCs w:val="32"/>
        </w:rPr>
        <w:t>二、“三重一大”有关事项</w:t>
      </w:r>
    </w:p>
    <w:p w:rsidR="0071193D" w:rsidRPr="001D28C8" w:rsidRDefault="0071193D" w:rsidP="00B76A12">
      <w:pPr>
        <w:spacing w:line="600" w:lineRule="exact"/>
        <w:ind w:leftChars="0" w:left="0" w:firstLineChars="200" w:firstLine="640"/>
        <w:rPr>
          <w:rFonts w:ascii="仿宋_GB2312" w:eastAsia="仿宋_GB2312" w:cs="仿宋_GB2312"/>
          <w:sz w:val="32"/>
          <w:szCs w:val="32"/>
          <w:highlight w:val="yellow"/>
        </w:rPr>
      </w:pPr>
      <w:r w:rsidRPr="002C2E2A">
        <w:rPr>
          <w:rFonts w:ascii="仿宋_GB2312" w:eastAsia="仿宋_GB2312" w:cs="仿宋_GB2312" w:hint="eastAsia"/>
          <w:sz w:val="32"/>
          <w:szCs w:val="32"/>
        </w:rPr>
        <w:t>报告期内，</w:t>
      </w:r>
      <w:r w:rsidR="002C2E2A">
        <w:rPr>
          <w:rFonts w:ascii="仿宋_GB2312" w:eastAsia="仿宋_GB2312" w:cs="仿宋_GB2312" w:hint="eastAsia"/>
          <w:sz w:val="32"/>
          <w:szCs w:val="32"/>
        </w:rPr>
        <w:t>公司</w:t>
      </w:r>
      <w:r w:rsidR="006F244C" w:rsidRPr="00791E1C">
        <w:rPr>
          <w:rFonts w:ascii="仿宋_GB2312" w:eastAsia="仿宋_GB2312" w:cs="仿宋_GB2312" w:hint="eastAsia"/>
          <w:sz w:val="32"/>
          <w:szCs w:val="32"/>
        </w:rPr>
        <w:t>共召开董事会会议9次，审议通过年度财务预算和决算、固定资产投资和股权投资、资产处置、风险管控、机构设置、重大信息公开等各类议案132项</w:t>
      </w:r>
      <w:r w:rsidR="006F244C">
        <w:rPr>
          <w:rFonts w:ascii="仿宋_GB2312" w:eastAsia="仿宋_GB2312" w:cs="仿宋_GB2312" w:hint="eastAsia"/>
          <w:sz w:val="32"/>
          <w:szCs w:val="32"/>
        </w:rPr>
        <w:t>；</w:t>
      </w:r>
      <w:r w:rsidR="002C2E2A" w:rsidRPr="002C2E2A">
        <w:rPr>
          <w:rFonts w:ascii="仿宋_GB2312" w:eastAsia="仿宋_GB2312" w:cs="仿宋_GB2312" w:hint="eastAsia"/>
          <w:sz w:val="32"/>
          <w:szCs w:val="32"/>
        </w:rPr>
        <w:t>严格履行相关程序，</w:t>
      </w:r>
      <w:r w:rsidR="002C2E2A" w:rsidRPr="002C2E2A">
        <w:rPr>
          <w:rFonts w:ascii="仿宋_GB2312" w:eastAsia="仿宋_GB2312" w:hint="eastAsia"/>
          <w:sz w:val="32"/>
          <w:szCs w:val="32"/>
        </w:rPr>
        <w:t>调整完善了济钢集团等6</w:t>
      </w:r>
      <w:r w:rsidR="00967D8D">
        <w:rPr>
          <w:rFonts w:ascii="仿宋_GB2312" w:eastAsia="仿宋_GB2312" w:hint="eastAsia"/>
          <w:sz w:val="32"/>
          <w:szCs w:val="32"/>
        </w:rPr>
        <w:t>家权属公司法人治理结构，充实部分权属单位领导班子成员。</w:t>
      </w:r>
      <w:r w:rsidR="002C2E2A" w:rsidRPr="002C2E2A">
        <w:rPr>
          <w:rFonts w:ascii="仿宋_GB2312" w:eastAsia="仿宋_GB2312" w:hint="eastAsia"/>
          <w:sz w:val="32"/>
          <w:szCs w:val="32"/>
        </w:rPr>
        <w:t>全年共调整领导人员职务125人次，其中10人提拔任职</w:t>
      </w:r>
      <w:r w:rsidR="006F244C">
        <w:rPr>
          <w:rFonts w:ascii="仿宋_GB2312" w:eastAsia="仿宋_GB2312" w:cs="仿宋_GB2312" w:hint="eastAsia"/>
          <w:sz w:val="32"/>
          <w:szCs w:val="32"/>
        </w:rPr>
        <w:t>。</w:t>
      </w:r>
    </w:p>
    <w:p w:rsidR="00BA0F9F" w:rsidRPr="00B76A12" w:rsidRDefault="00BA0F9F" w:rsidP="00B76A12">
      <w:pPr>
        <w:spacing w:line="600" w:lineRule="exact"/>
        <w:ind w:leftChars="0" w:left="0" w:firstLineChars="200" w:firstLine="640"/>
        <w:rPr>
          <w:rFonts w:ascii="仿宋_GB2312" w:eastAsia="仿宋_GB2312" w:cs="仿宋_GB2312"/>
          <w:b/>
          <w:bCs/>
          <w:color w:val="FF0000"/>
          <w:sz w:val="32"/>
          <w:szCs w:val="32"/>
        </w:rPr>
      </w:pPr>
      <w:r w:rsidRPr="00B76A12">
        <w:rPr>
          <w:rFonts w:ascii="楷体_GB2312" w:eastAsia="楷体_GB2312" w:hAnsi="黑体" w:cs="楷体_GB2312" w:hint="eastAsia"/>
          <w:sz w:val="32"/>
          <w:szCs w:val="32"/>
        </w:rPr>
        <w:t>三、重要关联交易事项</w:t>
      </w:r>
    </w:p>
    <w:p w:rsidR="00923754" w:rsidRPr="00B76A12" w:rsidRDefault="00923754" w:rsidP="00B76A12">
      <w:pPr>
        <w:pStyle w:val="a8"/>
        <w:tabs>
          <w:tab w:val="left" w:pos="954"/>
        </w:tabs>
        <w:snapToGrid w:val="0"/>
        <w:spacing w:line="600" w:lineRule="exact"/>
        <w:ind w:firstLineChars="200" w:firstLine="640"/>
        <w:outlineLvl w:val="2"/>
        <w:rPr>
          <w:rFonts w:ascii="仿宋_GB2312" w:eastAsia="仿宋_GB2312" w:hAnsi="Calibri" w:cs="仿宋_GB2312"/>
          <w:sz w:val="32"/>
          <w:szCs w:val="32"/>
        </w:rPr>
      </w:pPr>
      <w:r w:rsidRPr="00B76A12">
        <w:rPr>
          <w:rFonts w:ascii="仿宋_GB2312" w:eastAsia="仿宋_GB2312" w:hAnsi="Calibri" w:cs="仿宋_GB2312" w:hint="eastAsia"/>
          <w:sz w:val="32"/>
          <w:szCs w:val="32"/>
        </w:rPr>
        <w:lastRenderedPageBreak/>
        <w:t>主要购销商品、提供和接受劳务的关联交易</w:t>
      </w:r>
    </w:p>
    <w:p w:rsidR="00923754" w:rsidRDefault="00923754" w:rsidP="00B76A12">
      <w:pPr>
        <w:pStyle w:val="a8"/>
        <w:tabs>
          <w:tab w:val="left" w:pos="954"/>
        </w:tabs>
        <w:snapToGrid w:val="0"/>
        <w:spacing w:line="600" w:lineRule="exact"/>
        <w:ind w:firstLineChars="2220" w:firstLine="7104"/>
        <w:outlineLvl w:val="2"/>
        <w:rPr>
          <w:rFonts w:ascii="仿宋_GB2312" w:eastAsia="仿宋_GB2312" w:hAnsi="Calibri" w:cs="仿宋_GB2312"/>
          <w:sz w:val="32"/>
          <w:szCs w:val="32"/>
        </w:rPr>
      </w:pPr>
      <w:r w:rsidRPr="00B76A12">
        <w:rPr>
          <w:rFonts w:ascii="仿宋_GB2312" w:eastAsia="仿宋_GB2312" w:hAnsi="Calibri" w:cs="仿宋_GB2312" w:hint="eastAsia"/>
          <w:sz w:val="32"/>
          <w:szCs w:val="32"/>
        </w:rPr>
        <w:t>单位：元</w:t>
      </w:r>
    </w:p>
    <w:tbl>
      <w:tblPr>
        <w:tblW w:w="9073" w:type="dxa"/>
        <w:jc w:val="center"/>
        <w:tblInd w:w="108" w:type="dxa"/>
        <w:tblLook w:val="04A0"/>
      </w:tblPr>
      <w:tblGrid>
        <w:gridCol w:w="2410"/>
        <w:gridCol w:w="1276"/>
        <w:gridCol w:w="1698"/>
        <w:gridCol w:w="1896"/>
        <w:gridCol w:w="1793"/>
      </w:tblGrid>
      <w:tr w:rsidR="00794BF9" w:rsidRPr="00794BF9" w:rsidTr="00794BF9">
        <w:trPr>
          <w:trHeight w:val="627"/>
          <w:jc w:val="center"/>
        </w:trPr>
        <w:tc>
          <w:tcPr>
            <w:tcW w:w="2410" w:type="dxa"/>
            <w:tcBorders>
              <w:top w:val="single" w:sz="12" w:space="0" w:color="auto"/>
              <w:left w:val="nil"/>
              <w:bottom w:val="single" w:sz="8" w:space="0" w:color="000000"/>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关联方名称</w:t>
            </w:r>
          </w:p>
        </w:tc>
        <w:tc>
          <w:tcPr>
            <w:tcW w:w="1276" w:type="dxa"/>
            <w:tcBorders>
              <w:top w:val="single" w:sz="12" w:space="0" w:color="auto"/>
              <w:left w:val="single" w:sz="8" w:space="0" w:color="auto"/>
              <w:bottom w:val="single" w:sz="8" w:space="0" w:color="000000"/>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关联交易类型</w:t>
            </w:r>
          </w:p>
        </w:tc>
        <w:tc>
          <w:tcPr>
            <w:tcW w:w="1698" w:type="dxa"/>
            <w:tcBorders>
              <w:top w:val="single" w:sz="12" w:space="0" w:color="auto"/>
              <w:left w:val="single" w:sz="8" w:space="0" w:color="auto"/>
              <w:bottom w:val="single" w:sz="8" w:space="0" w:color="000000"/>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关联交易内容</w:t>
            </w:r>
          </w:p>
        </w:tc>
        <w:tc>
          <w:tcPr>
            <w:tcW w:w="1896" w:type="dxa"/>
            <w:tcBorders>
              <w:top w:val="single" w:sz="12" w:space="0" w:color="auto"/>
              <w:left w:val="nil"/>
              <w:bottom w:val="single" w:sz="4"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金额</w:t>
            </w:r>
          </w:p>
        </w:tc>
        <w:tc>
          <w:tcPr>
            <w:tcW w:w="1793" w:type="dxa"/>
            <w:tcBorders>
              <w:top w:val="single" w:sz="12" w:space="0" w:color="auto"/>
              <w:left w:val="nil"/>
              <w:bottom w:val="single" w:sz="4"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定价政策及决策程序</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威海济</w:t>
            </w:r>
            <w:proofErr w:type="gramStart"/>
            <w:r w:rsidRPr="00794BF9">
              <w:rPr>
                <w:rFonts w:ascii="仿宋_GB2312" w:eastAsia="仿宋_GB2312" w:hAnsi="宋体" w:cs="宋体" w:hint="eastAsia"/>
                <w:color w:val="000000"/>
                <w:kern w:val="0"/>
                <w:sz w:val="24"/>
                <w:szCs w:val="24"/>
              </w:rPr>
              <w:t>钢启跃船材</w:t>
            </w:r>
            <w:proofErr w:type="gramEnd"/>
            <w:r w:rsidRPr="00794BF9">
              <w:rPr>
                <w:rFonts w:ascii="仿宋_GB2312" w:eastAsia="仿宋_GB2312" w:hAnsi="宋体" w:cs="宋体" w:hint="eastAsia"/>
                <w:color w:val="000000"/>
                <w:kern w:val="0"/>
                <w:sz w:val="24"/>
                <w:szCs w:val="24"/>
              </w:rPr>
              <w:t>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钢铁产品</w:t>
            </w:r>
          </w:p>
        </w:tc>
        <w:tc>
          <w:tcPr>
            <w:tcW w:w="1896" w:type="dxa"/>
            <w:tcBorders>
              <w:top w:val="single" w:sz="4" w:space="0" w:color="auto"/>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27,143,300.00</w:t>
            </w:r>
          </w:p>
        </w:tc>
        <w:tc>
          <w:tcPr>
            <w:tcW w:w="1793" w:type="dxa"/>
            <w:tcBorders>
              <w:top w:val="single" w:sz="4" w:space="0" w:color="auto"/>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山东钢铁集团济钢板材有限公司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钢铁产品等</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21,023,432.97</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山东金鼎矿业有限责任公司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其他</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28,962,616.72</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济南钢铁集团总公司生产服务公司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钢材</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32,948,732.49</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威海济</w:t>
            </w:r>
            <w:proofErr w:type="gramStart"/>
            <w:r w:rsidRPr="00794BF9">
              <w:rPr>
                <w:rFonts w:ascii="仿宋_GB2312" w:eastAsia="仿宋_GB2312" w:hAnsi="宋体" w:cs="宋体" w:hint="eastAsia"/>
                <w:color w:val="000000"/>
                <w:kern w:val="0"/>
                <w:sz w:val="24"/>
                <w:szCs w:val="24"/>
              </w:rPr>
              <w:t>钢启跃船材</w:t>
            </w:r>
            <w:proofErr w:type="gramEnd"/>
            <w:r w:rsidRPr="00794BF9">
              <w:rPr>
                <w:rFonts w:ascii="仿宋_GB2312" w:eastAsia="仿宋_GB2312" w:hAnsi="宋体" w:cs="宋体" w:hint="eastAsia"/>
                <w:color w:val="000000"/>
                <w:kern w:val="0"/>
                <w:sz w:val="24"/>
                <w:szCs w:val="24"/>
              </w:rPr>
              <w:t>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钢铁产品及副产品</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33,381,222.42</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山东钢铁集团济钢板材有限公司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球团矿</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90,243,714.25</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proofErr w:type="gramStart"/>
            <w:r w:rsidRPr="00794BF9">
              <w:rPr>
                <w:rFonts w:ascii="仿宋_GB2312" w:eastAsia="仿宋_GB2312" w:hAnsi="宋体" w:cs="宋体" w:hint="eastAsia"/>
                <w:color w:val="000000"/>
                <w:kern w:val="0"/>
                <w:sz w:val="24"/>
                <w:szCs w:val="24"/>
              </w:rPr>
              <w:t>淄博众钢热电</w:t>
            </w:r>
            <w:proofErr w:type="gramEnd"/>
            <w:r w:rsidRPr="00794BF9">
              <w:rPr>
                <w:rFonts w:ascii="仿宋_GB2312" w:eastAsia="仿宋_GB2312" w:hAnsi="宋体" w:cs="宋体" w:hint="eastAsia"/>
                <w:color w:val="000000"/>
                <w:kern w:val="0"/>
                <w:sz w:val="24"/>
                <w:szCs w:val="24"/>
              </w:rPr>
              <w:t>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氮气、煤气、蒸汽等</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132,063,204.57</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淄博鲁川气体有限公司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水、电、蒸汽等</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142,625,786.63</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贝斯山钢</w:t>
            </w:r>
            <w:r w:rsidRPr="00794BF9">
              <w:rPr>
                <w:rFonts w:ascii="仿宋_GB2312" w:eastAsia="仿宋_GB2312" w:hint="eastAsia"/>
                <w:color w:val="000000"/>
                <w:kern w:val="0"/>
                <w:sz w:val="24"/>
                <w:szCs w:val="24"/>
              </w:rPr>
              <w:t>(</w:t>
            </w:r>
            <w:r w:rsidRPr="00794BF9">
              <w:rPr>
                <w:rFonts w:ascii="仿宋_GB2312" w:eastAsia="仿宋_GB2312" w:hAnsi="宋体" w:cs="宋体" w:hint="eastAsia"/>
                <w:color w:val="000000"/>
                <w:kern w:val="0"/>
                <w:sz w:val="24"/>
                <w:szCs w:val="24"/>
              </w:rPr>
              <w:t>山东</w:t>
            </w:r>
            <w:r w:rsidRPr="00794BF9">
              <w:rPr>
                <w:rFonts w:ascii="仿宋_GB2312" w:eastAsia="仿宋_GB2312" w:hint="eastAsia"/>
                <w:color w:val="000000"/>
                <w:kern w:val="0"/>
                <w:sz w:val="24"/>
                <w:szCs w:val="24"/>
              </w:rPr>
              <w:t>)</w:t>
            </w:r>
            <w:r w:rsidRPr="00794BF9">
              <w:rPr>
                <w:rFonts w:ascii="仿宋_GB2312" w:eastAsia="仿宋_GB2312" w:hAnsi="宋体" w:cs="宋体" w:hint="eastAsia"/>
                <w:color w:val="000000"/>
                <w:kern w:val="0"/>
                <w:sz w:val="24"/>
                <w:szCs w:val="24"/>
              </w:rPr>
              <w:t>钢板有限公司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钢铁产品及副产品</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183,472,023.43</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山东金鼎矿业有限责任公司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铁矿石</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213,048,482.13</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山东兖矿国际焦化有限公司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销售商品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螺纹钢</w:t>
            </w:r>
            <w:r w:rsidRPr="00794BF9">
              <w:rPr>
                <w:rFonts w:ascii="仿宋_GB2312" w:hAnsi="宋体" w:cs="宋体" w:hint="eastAsia"/>
                <w:color w:val="000000"/>
                <w:kern w:val="0"/>
                <w:sz w:val="24"/>
                <w:szCs w:val="24"/>
              </w:rPr>
              <w:t>﹑</w:t>
            </w:r>
            <w:proofErr w:type="gramStart"/>
            <w:r w:rsidRPr="00794BF9">
              <w:rPr>
                <w:rFonts w:ascii="仿宋_GB2312" w:eastAsia="仿宋_GB2312" w:hAnsi="宋体" w:cs="宋体" w:hint="eastAsia"/>
                <w:color w:val="000000"/>
                <w:kern w:val="0"/>
                <w:sz w:val="24"/>
                <w:szCs w:val="24"/>
              </w:rPr>
              <w:t>盘螺</w:t>
            </w:r>
            <w:proofErr w:type="gramEnd"/>
            <w:r w:rsidRPr="00794BF9">
              <w:rPr>
                <w:rFonts w:ascii="仿宋_GB2312" w:hAnsi="宋体" w:cs="宋体" w:hint="eastAsia"/>
                <w:color w:val="000000"/>
                <w:kern w:val="0"/>
                <w:sz w:val="24"/>
                <w:szCs w:val="24"/>
              </w:rPr>
              <w:t>﹑</w:t>
            </w:r>
            <w:r w:rsidRPr="00794BF9">
              <w:rPr>
                <w:rFonts w:ascii="仿宋_GB2312" w:eastAsia="仿宋_GB2312" w:hAnsi="宋体" w:cs="宋体" w:hint="eastAsia"/>
                <w:color w:val="000000"/>
                <w:kern w:val="0"/>
                <w:sz w:val="24"/>
                <w:szCs w:val="24"/>
              </w:rPr>
              <w:t>焦煤</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373,380,699.59</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山东金玺泰矿业有限公司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采购</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采购原材料</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88,074,121.85</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proofErr w:type="gramStart"/>
            <w:r w:rsidRPr="00794BF9">
              <w:rPr>
                <w:rFonts w:ascii="仿宋_GB2312" w:eastAsia="仿宋_GB2312" w:hAnsi="宋体" w:cs="宋体" w:hint="eastAsia"/>
                <w:color w:val="000000"/>
                <w:kern w:val="0"/>
                <w:sz w:val="24"/>
                <w:szCs w:val="24"/>
              </w:rPr>
              <w:t>山钢国际</w:t>
            </w:r>
            <w:proofErr w:type="gramEnd"/>
            <w:r w:rsidRPr="00794BF9">
              <w:rPr>
                <w:rFonts w:ascii="仿宋_GB2312" w:eastAsia="仿宋_GB2312" w:hAnsi="宋体" w:cs="宋体" w:hint="eastAsia"/>
                <w:color w:val="000000"/>
                <w:kern w:val="0"/>
                <w:sz w:val="24"/>
                <w:szCs w:val="24"/>
              </w:rPr>
              <w:t>投资有限公司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采购货物</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矿石</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61,252,168.66</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山东兖矿国际焦化有限公司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采购商品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焦炭、供应材料</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71,586,961.38</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794BF9">
        <w:trPr>
          <w:trHeight w:val="285"/>
          <w:jc w:val="center"/>
        </w:trPr>
        <w:tc>
          <w:tcPr>
            <w:tcW w:w="2410"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proofErr w:type="gramStart"/>
            <w:r w:rsidRPr="00794BF9">
              <w:rPr>
                <w:rFonts w:ascii="仿宋_GB2312" w:eastAsia="仿宋_GB2312" w:hAnsi="宋体" w:cs="宋体" w:hint="eastAsia"/>
                <w:color w:val="000000"/>
                <w:kern w:val="0"/>
                <w:sz w:val="24"/>
                <w:szCs w:val="24"/>
              </w:rPr>
              <w:t>淄博众钢热电</w:t>
            </w:r>
            <w:proofErr w:type="gramEnd"/>
            <w:r w:rsidRPr="00794BF9">
              <w:rPr>
                <w:rFonts w:ascii="仿宋_GB2312" w:eastAsia="仿宋_GB2312" w:hAnsi="宋体" w:cs="宋体" w:hint="eastAsia"/>
                <w:color w:val="000000"/>
                <w:kern w:val="0"/>
                <w:sz w:val="24"/>
                <w:szCs w:val="24"/>
              </w:rPr>
              <w:t>有限公司</w:t>
            </w:r>
          </w:p>
        </w:tc>
        <w:tc>
          <w:tcPr>
            <w:tcW w:w="127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购买商品</w:t>
            </w:r>
          </w:p>
        </w:tc>
        <w:tc>
          <w:tcPr>
            <w:tcW w:w="1698"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电</w:t>
            </w:r>
          </w:p>
        </w:tc>
        <w:tc>
          <w:tcPr>
            <w:tcW w:w="1896" w:type="dxa"/>
            <w:tcBorders>
              <w:top w:val="nil"/>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131,036,327.00</w:t>
            </w:r>
          </w:p>
        </w:tc>
        <w:tc>
          <w:tcPr>
            <w:tcW w:w="1793" w:type="dxa"/>
            <w:tcBorders>
              <w:top w:val="nil"/>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8D3780">
        <w:trPr>
          <w:trHeight w:val="285"/>
          <w:jc w:val="center"/>
        </w:trPr>
        <w:tc>
          <w:tcPr>
            <w:tcW w:w="2410" w:type="dxa"/>
            <w:tcBorders>
              <w:top w:val="nil"/>
              <w:left w:val="nil"/>
              <w:bottom w:val="single" w:sz="4"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淄博鲁川气体有限公司</w:t>
            </w:r>
          </w:p>
        </w:tc>
        <w:tc>
          <w:tcPr>
            <w:tcW w:w="1276" w:type="dxa"/>
            <w:tcBorders>
              <w:top w:val="nil"/>
              <w:left w:val="nil"/>
              <w:bottom w:val="single" w:sz="4"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购买商品</w:t>
            </w:r>
          </w:p>
        </w:tc>
        <w:tc>
          <w:tcPr>
            <w:tcW w:w="1698" w:type="dxa"/>
            <w:tcBorders>
              <w:top w:val="nil"/>
              <w:left w:val="nil"/>
              <w:bottom w:val="single" w:sz="4"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液氮、氩气、氧气、氮气等气体</w:t>
            </w:r>
          </w:p>
        </w:tc>
        <w:tc>
          <w:tcPr>
            <w:tcW w:w="1896" w:type="dxa"/>
            <w:tcBorders>
              <w:top w:val="nil"/>
              <w:left w:val="nil"/>
              <w:bottom w:val="single" w:sz="4"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156,527,423.86</w:t>
            </w:r>
          </w:p>
        </w:tc>
        <w:tc>
          <w:tcPr>
            <w:tcW w:w="1793" w:type="dxa"/>
            <w:tcBorders>
              <w:top w:val="nil"/>
              <w:left w:val="nil"/>
              <w:bottom w:val="single" w:sz="4"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r w:rsidR="00794BF9" w:rsidRPr="00794BF9" w:rsidTr="008D3780">
        <w:trPr>
          <w:trHeight w:val="465"/>
          <w:jc w:val="center"/>
        </w:trPr>
        <w:tc>
          <w:tcPr>
            <w:tcW w:w="2410" w:type="dxa"/>
            <w:tcBorders>
              <w:top w:val="single" w:sz="4" w:space="0" w:color="auto"/>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莱芜钢铁集团新泰铜业有限公司</w:t>
            </w:r>
          </w:p>
        </w:tc>
        <w:tc>
          <w:tcPr>
            <w:tcW w:w="1276" w:type="dxa"/>
            <w:tcBorders>
              <w:top w:val="single" w:sz="4" w:space="0" w:color="auto"/>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购买商品</w:t>
            </w:r>
          </w:p>
        </w:tc>
        <w:tc>
          <w:tcPr>
            <w:tcW w:w="1698" w:type="dxa"/>
            <w:tcBorders>
              <w:top w:val="single" w:sz="4" w:space="0" w:color="auto"/>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原辅材料等</w:t>
            </w:r>
          </w:p>
        </w:tc>
        <w:tc>
          <w:tcPr>
            <w:tcW w:w="1896" w:type="dxa"/>
            <w:tcBorders>
              <w:top w:val="single" w:sz="4" w:space="0" w:color="auto"/>
              <w:left w:val="nil"/>
              <w:bottom w:val="single" w:sz="8" w:space="0" w:color="auto"/>
              <w:right w:val="single" w:sz="8" w:space="0" w:color="auto"/>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color w:val="000000"/>
                <w:kern w:val="0"/>
                <w:sz w:val="24"/>
                <w:szCs w:val="24"/>
              </w:rPr>
            </w:pPr>
            <w:r w:rsidRPr="00794BF9">
              <w:rPr>
                <w:rFonts w:ascii="仿宋_GB2312" w:eastAsia="仿宋_GB2312" w:hint="eastAsia"/>
                <w:color w:val="000000"/>
                <w:kern w:val="0"/>
                <w:sz w:val="24"/>
                <w:szCs w:val="24"/>
              </w:rPr>
              <w:t>180,642,600.00</w:t>
            </w:r>
          </w:p>
        </w:tc>
        <w:tc>
          <w:tcPr>
            <w:tcW w:w="1793" w:type="dxa"/>
            <w:tcBorders>
              <w:top w:val="single" w:sz="4" w:space="0" w:color="auto"/>
              <w:left w:val="nil"/>
              <w:bottom w:val="single" w:sz="8" w:space="0" w:color="auto"/>
              <w:right w:val="nil"/>
            </w:tcBorders>
            <w:shd w:val="clear" w:color="auto" w:fill="auto"/>
            <w:vAlign w:val="center"/>
            <w:hideMark/>
          </w:tcPr>
          <w:p w:rsidR="00794BF9" w:rsidRPr="00794BF9" w:rsidRDefault="00794BF9" w:rsidP="00794BF9">
            <w:pPr>
              <w:widowControl/>
              <w:spacing w:line="240" w:lineRule="auto"/>
              <w:ind w:leftChars="0" w:left="0"/>
              <w:jc w:val="center"/>
              <w:rPr>
                <w:rFonts w:ascii="仿宋_GB2312" w:eastAsia="仿宋_GB2312" w:hAnsi="宋体" w:cs="宋体"/>
                <w:color w:val="000000"/>
                <w:kern w:val="0"/>
                <w:sz w:val="24"/>
                <w:szCs w:val="24"/>
              </w:rPr>
            </w:pPr>
            <w:r w:rsidRPr="00794BF9">
              <w:rPr>
                <w:rFonts w:ascii="仿宋_GB2312" w:eastAsia="仿宋_GB2312" w:hAnsi="宋体" w:cs="宋体" w:hint="eastAsia"/>
                <w:color w:val="000000"/>
                <w:kern w:val="0"/>
                <w:sz w:val="24"/>
                <w:szCs w:val="24"/>
              </w:rPr>
              <w:t>市场公允价格</w:t>
            </w:r>
          </w:p>
        </w:tc>
      </w:tr>
    </w:tbl>
    <w:p w:rsidR="00CA3558" w:rsidRDefault="00CA3558" w:rsidP="00923754">
      <w:pPr>
        <w:pStyle w:val="a6"/>
        <w:rPr>
          <w:rFonts w:ascii="黑体" w:eastAsia="黑体" w:hAnsi="黑体" w:cs="黑体"/>
          <w:b w:val="0"/>
        </w:rPr>
      </w:pPr>
      <w:bookmarkStart w:id="17" w:name="_Toc459724864"/>
    </w:p>
    <w:p w:rsidR="00BA0F9F" w:rsidRPr="00BB6EE9" w:rsidRDefault="00BA0F9F" w:rsidP="00923754">
      <w:pPr>
        <w:pStyle w:val="a6"/>
        <w:rPr>
          <w:rFonts w:ascii="黑体" w:eastAsia="黑体" w:hAnsi="黑体" w:cs="Times New Roman"/>
          <w:b w:val="0"/>
        </w:rPr>
      </w:pPr>
      <w:r w:rsidRPr="00BB6EE9">
        <w:rPr>
          <w:rFonts w:ascii="黑体" w:eastAsia="黑体" w:hAnsi="黑体" w:cs="黑体" w:hint="eastAsia"/>
          <w:b w:val="0"/>
        </w:rPr>
        <w:lastRenderedPageBreak/>
        <w:t>第八节</w:t>
      </w:r>
      <w:r w:rsidRPr="00BB6EE9">
        <w:rPr>
          <w:rFonts w:ascii="黑体" w:eastAsia="黑体" w:hAnsi="黑体" w:cs="黑体"/>
          <w:b w:val="0"/>
        </w:rPr>
        <w:t xml:space="preserve">  </w:t>
      </w:r>
      <w:r w:rsidRPr="00BB6EE9">
        <w:rPr>
          <w:rFonts w:ascii="黑体" w:eastAsia="黑体" w:hAnsi="黑体" w:cs="黑体" w:hint="eastAsia"/>
          <w:b w:val="0"/>
        </w:rPr>
        <w:t>社会责任的履行</w:t>
      </w:r>
      <w:bookmarkEnd w:id="17"/>
    </w:p>
    <w:p w:rsidR="00BA0F9F" w:rsidRPr="00BB6EE9" w:rsidRDefault="00BA0F9F" w:rsidP="00ED76B3">
      <w:pPr>
        <w:adjustRightInd w:val="0"/>
        <w:ind w:leftChars="0" w:left="0" w:firstLineChars="200" w:firstLine="640"/>
        <w:rPr>
          <w:rFonts w:ascii="楷体_GB2312" w:eastAsia="楷体_GB2312" w:cs="仿宋_GB2312"/>
          <w:b/>
          <w:bCs/>
          <w:color w:val="FF0000"/>
          <w:sz w:val="32"/>
          <w:szCs w:val="32"/>
        </w:rPr>
      </w:pPr>
      <w:r w:rsidRPr="00BB6EE9">
        <w:rPr>
          <w:rFonts w:ascii="楷体_GB2312" w:eastAsia="楷体_GB2312" w:cs="仿宋_GB2312" w:hint="eastAsia"/>
          <w:sz w:val="32"/>
          <w:szCs w:val="32"/>
        </w:rPr>
        <w:t>一、职工劳动合同的签订、履行等劳动法律法规的遵守和执行情况</w:t>
      </w:r>
    </w:p>
    <w:p w:rsidR="00123229" w:rsidRPr="001D28C8" w:rsidRDefault="00C467ED" w:rsidP="00ED76B3">
      <w:pPr>
        <w:ind w:leftChars="0" w:left="0" w:firstLineChars="200" w:firstLine="640"/>
        <w:rPr>
          <w:rFonts w:ascii="仿宋_GB2312" w:eastAsia="仿宋_GB2312"/>
          <w:sz w:val="32"/>
          <w:szCs w:val="32"/>
          <w:highlight w:val="yellow"/>
        </w:rPr>
      </w:pPr>
      <w:r w:rsidRPr="00BB6EE9">
        <w:rPr>
          <w:rFonts w:ascii="仿宋_GB2312" w:eastAsia="仿宋_GB2312" w:cs="Times New Roman" w:hint="eastAsia"/>
          <w:sz w:val="32"/>
          <w:szCs w:val="32"/>
        </w:rPr>
        <w:t>报告期内，公司</w:t>
      </w:r>
      <w:r w:rsidR="00381483" w:rsidRPr="00BB6EE9">
        <w:rPr>
          <w:rFonts w:ascii="仿宋_GB2312" w:eastAsia="仿宋_GB2312" w:cs="Times New Roman" w:hint="eastAsia"/>
          <w:sz w:val="32"/>
          <w:szCs w:val="32"/>
        </w:rPr>
        <w:t>严</w:t>
      </w:r>
      <w:r w:rsidR="00381483">
        <w:rPr>
          <w:rFonts w:ascii="仿宋_GB2312" w:eastAsia="仿宋_GB2312" w:cs="Times New Roman" w:hint="eastAsia"/>
          <w:sz w:val="32"/>
          <w:szCs w:val="32"/>
        </w:rPr>
        <w:t>格遵守和执行《劳动法》</w:t>
      </w:r>
      <w:r w:rsidR="00381483" w:rsidRPr="00381483">
        <w:rPr>
          <w:rFonts w:ascii="仿宋_GB2312" w:eastAsia="仿宋_GB2312" w:cs="Times New Roman" w:hint="eastAsia"/>
          <w:sz w:val="32"/>
          <w:szCs w:val="32"/>
        </w:rPr>
        <w:t>《劳动合同法》等国家及各地方有关法律</w:t>
      </w:r>
      <w:r w:rsidR="00381483">
        <w:rPr>
          <w:rFonts w:ascii="仿宋_GB2312" w:eastAsia="仿宋_GB2312" w:cs="Times New Roman" w:hint="eastAsia"/>
          <w:sz w:val="32"/>
          <w:szCs w:val="32"/>
        </w:rPr>
        <w:t>法规政策，及时和职工签订、变更劳动合同，准确建立合法劳动关系。</w:t>
      </w:r>
      <w:r w:rsidR="00381483" w:rsidRPr="00381483">
        <w:rPr>
          <w:rFonts w:ascii="仿宋_GB2312" w:eastAsia="仿宋_GB2312" w:cs="Times New Roman" w:hint="eastAsia"/>
          <w:sz w:val="32"/>
          <w:szCs w:val="32"/>
        </w:rPr>
        <w:t>结合企业实际，建立健全了公司内部有关规章制</w:t>
      </w:r>
      <w:r w:rsidR="00BB6EE9">
        <w:rPr>
          <w:rFonts w:ascii="仿宋_GB2312" w:eastAsia="仿宋_GB2312" w:cs="Times New Roman" w:hint="eastAsia"/>
          <w:sz w:val="32"/>
          <w:szCs w:val="32"/>
        </w:rPr>
        <w:t>度，对职工的权利和义务、社会保险、薪酬福利、带薪休假等都有明确规定，在维护企业和员工双方合法权益、构建和谐劳动关系、贯彻落实劳动保障政策法规方面起到了积极</w:t>
      </w:r>
      <w:r w:rsidR="00381483" w:rsidRPr="00381483">
        <w:rPr>
          <w:rFonts w:ascii="仿宋_GB2312" w:eastAsia="仿宋_GB2312" w:cs="Times New Roman" w:hint="eastAsia"/>
          <w:sz w:val="32"/>
          <w:szCs w:val="32"/>
        </w:rPr>
        <w:t>作用。</w:t>
      </w:r>
      <w:proofErr w:type="gramStart"/>
      <w:r w:rsidR="00381483" w:rsidRPr="00381483">
        <w:rPr>
          <w:rFonts w:ascii="仿宋_GB2312" w:eastAsia="仿宋_GB2312" w:cs="Times New Roman" w:hint="eastAsia"/>
          <w:sz w:val="32"/>
          <w:szCs w:val="32"/>
        </w:rPr>
        <w:t>劳</w:t>
      </w:r>
      <w:proofErr w:type="gramEnd"/>
      <w:r w:rsidR="00381483" w:rsidRPr="00381483">
        <w:rPr>
          <w:rFonts w:ascii="仿宋_GB2312" w:eastAsia="仿宋_GB2312" w:cs="Times New Roman" w:hint="eastAsia"/>
          <w:sz w:val="32"/>
          <w:szCs w:val="32"/>
        </w:rPr>
        <w:t>企关系融洽，未发生过劳动关系及劳动保障纠纷问题。</w:t>
      </w:r>
    </w:p>
    <w:p w:rsidR="00C467ED" w:rsidRPr="00204EA8" w:rsidRDefault="00BA0F9F" w:rsidP="00ED76B3">
      <w:pPr>
        <w:adjustRightInd w:val="0"/>
        <w:ind w:leftChars="0" w:left="0" w:firstLineChars="200" w:firstLine="640"/>
        <w:rPr>
          <w:rFonts w:ascii="楷体_GB2312" w:eastAsia="楷体_GB2312" w:cs="仿宋_GB2312"/>
          <w:sz w:val="32"/>
          <w:szCs w:val="32"/>
        </w:rPr>
      </w:pPr>
      <w:r w:rsidRPr="00204EA8">
        <w:rPr>
          <w:rFonts w:ascii="楷体_GB2312" w:eastAsia="楷体_GB2312" w:cs="仿宋_GB2312" w:hint="eastAsia"/>
          <w:sz w:val="32"/>
          <w:szCs w:val="32"/>
        </w:rPr>
        <w:t>二、人才引进、职工招聘、职工培训等人才队伍建设情</w:t>
      </w:r>
      <w:r w:rsidR="00C11958" w:rsidRPr="00204EA8">
        <w:rPr>
          <w:rFonts w:ascii="楷体_GB2312" w:eastAsia="楷体_GB2312" w:cs="仿宋_GB2312" w:hint="eastAsia"/>
          <w:sz w:val="32"/>
          <w:szCs w:val="32"/>
        </w:rPr>
        <w:t>况</w:t>
      </w:r>
    </w:p>
    <w:p w:rsidR="00C467ED" w:rsidRPr="00204EA8" w:rsidRDefault="00204EA8" w:rsidP="00204EA8">
      <w:pPr>
        <w:adjustRightInd w:val="0"/>
        <w:ind w:leftChars="0" w:left="0" w:firstLineChars="200" w:firstLine="640"/>
        <w:rPr>
          <w:rFonts w:ascii="仿宋_GB2312" w:eastAsia="仿宋_GB2312"/>
          <w:color w:val="000000"/>
          <w:sz w:val="32"/>
          <w:szCs w:val="32"/>
          <w:highlight w:val="yellow"/>
        </w:rPr>
      </w:pPr>
      <w:r w:rsidRPr="00204EA8">
        <w:rPr>
          <w:rFonts w:ascii="仿宋_GB2312" w:eastAsia="仿宋_GB2312" w:hint="eastAsia"/>
          <w:sz w:val="32"/>
          <w:szCs w:val="32"/>
        </w:rPr>
        <w:t>深化人才发展体制机制改革，大力实施</w:t>
      </w:r>
      <w:proofErr w:type="gramStart"/>
      <w:r w:rsidRPr="00204EA8">
        <w:rPr>
          <w:rFonts w:ascii="仿宋_GB2312" w:eastAsia="仿宋_GB2312" w:hint="eastAsia"/>
          <w:sz w:val="32"/>
          <w:szCs w:val="32"/>
        </w:rPr>
        <w:t>人才强企和</w:t>
      </w:r>
      <w:proofErr w:type="gramEnd"/>
      <w:r w:rsidRPr="00204EA8">
        <w:rPr>
          <w:rFonts w:ascii="仿宋_GB2312" w:eastAsia="仿宋_GB2312" w:hint="eastAsia"/>
          <w:sz w:val="32"/>
          <w:szCs w:val="32"/>
        </w:rPr>
        <w:t>人才优先发展战略，研究制定了人才发展改革“1+5”配套文件。坚持放眼四海五洲招才引智，建立点对点对接精准引才机制，采取“</w:t>
      </w:r>
      <w:proofErr w:type="gramStart"/>
      <w:r w:rsidRPr="00204EA8">
        <w:rPr>
          <w:rFonts w:ascii="仿宋_GB2312" w:eastAsia="仿宋_GB2312" w:hint="eastAsia"/>
          <w:sz w:val="32"/>
          <w:szCs w:val="32"/>
        </w:rPr>
        <w:t>特</w:t>
      </w:r>
      <w:proofErr w:type="gramEnd"/>
      <w:r w:rsidRPr="00204EA8">
        <w:rPr>
          <w:rFonts w:ascii="仿宋_GB2312" w:eastAsia="仿宋_GB2312" w:hint="eastAsia"/>
          <w:sz w:val="32"/>
          <w:szCs w:val="32"/>
        </w:rPr>
        <w:t>事特办、一人一议”政策，积极推进高端和急需紧缺人才社会化招聘，</w:t>
      </w:r>
      <w:proofErr w:type="gramStart"/>
      <w:r w:rsidRPr="00204EA8">
        <w:rPr>
          <w:rFonts w:ascii="仿宋_GB2312" w:eastAsia="仿宋_GB2312" w:hint="eastAsia"/>
          <w:sz w:val="32"/>
          <w:szCs w:val="32"/>
        </w:rPr>
        <w:t>山钢研究院</w:t>
      </w:r>
      <w:proofErr w:type="gramEnd"/>
      <w:r w:rsidRPr="00204EA8">
        <w:rPr>
          <w:rFonts w:ascii="仿宋_GB2312" w:eastAsia="仿宋_GB2312" w:hint="eastAsia"/>
          <w:sz w:val="32"/>
          <w:szCs w:val="32"/>
        </w:rPr>
        <w:t>百万年薪招聘院长和首席研究员，在行业引起强烈反响</w:t>
      </w:r>
      <w:r>
        <w:rPr>
          <w:rFonts w:ascii="仿宋_GB2312" w:eastAsia="仿宋_GB2312" w:hint="eastAsia"/>
          <w:sz w:val="32"/>
          <w:szCs w:val="32"/>
        </w:rPr>
        <w:t>；</w:t>
      </w:r>
      <w:proofErr w:type="gramStart"/>
      <w:r w:rsidRPr="00204EA8">
        <w:rPr>
          <w:rFonts w:ascii="仿宋_GB2312" w:eastAsia="仿宋_GB2312" w:hint="eastAsia"/>
          <w:sz w:val="32"/>
          <w:szCs w:val="32"/>
        </w:rPr>
        <w:t>山钢金控成功</w:t>
      </w:r>
      <w:proofErr w:type="gramEnd"/>
      <w:r w:rsidRPr="00204EA8">
        <w:rPr>
          <w:rFonts w:ascii="仿宋_GB2312" w:eastAsia="仿宋_GB2312" w:hint="eastAsia"/>
          <w:sz w:val="32"/>
          <w:szCs w:val="32"/>
        </w:rPr>
        <w:t>从社会引进10名职业经理人</w:t>
      </w:r>
      <w:r>
        <w:rPr>
          <w:rFonts w:ascii="仿宋_GB2312" w:eastAsia="仿宋_GB2312" w:hint="eastAsia"/>
          <w:sz w:val="32"/>
          <w:szCs w:val="32"/>
        </w:rPr>
        <w:t>；</w:t>
      </w:r>
      <w:r w:rsidRPr="00204EA8">
        <w:rPr>
          <w:rFonts w:ascii="仿宋_GB2312" w:eastAsia="仿宋_GB2312" w:hint="eastAsia"/>
          <w:sz w:val="32"/>
          <w:szCs w:val="32"/>
        </w:rPr>
        <w:t>日照公司从社会引进8名轧钢和冶金材料等专业高层次人才</w:t>
      </w:r>
      <w:r>
        <w:rPr>
          <w:rFonts w:ascii="仿宋_GB2312" w:eastAsia="仿宋_GB2312" w:hint="eastAsia"/>
          <w:sz w:val="32"/>
          <w:szCs w:val="32"/>
        </w:rPr>
        <w:t>；其他单位</w:t>
      </w:r>
      <w:r w:rsidRPr="00204EA8">
        <w:rPr>
          <w:rFonts w:ascii="仿宋_GB2312" w:eastAsia="仿宋_GB2312" w:hint="eastAsia"/>
          <w:sz w:val="32"/>
          <w:szCs w:val="32"/>
        </w:rPr>
        <w:t>成功引进一批自需人才。为满足企业生产经营和转型发展需要，积极参加省委、省政府举办的“齐鲁之约”海外人才招聘</w:t>
      </w:r>
      <w:r>
        <w:rPr>
          <w:rFonts w:ascii="仿宋_GB2312" w:eastAsia="仿宋_GB2312" w:hint="eastAsia"/>
          <w:sz w:val="32"/>
          <w:szCs w:val="32"/>
        </w:rPr>
        <w:t>、</w:t>
      </w:r>
      <w:r w:rsidRPr="00204EA8">
        <w:rPr>
          <w:rFonts w:ascii="仿宋_GB2312" w:eastAsia="仿宋_GB2312" w:hint="eastAsia"/>
          <w:sz w:val="32"/>
          <w:szCs w:val="32"/>
        </w:rPr>
        <w:t>“山东-名校直通车”、“海</w:t>
      </w:r>
      <w:r w:rsidRPr="00204EA8">
        <w:rPr>
          <w:rFonts w:ascii="仿宋_GB2312" w:eastAsia="仿宋_GB2312" w:hint="eastAsia"/>
          <w:sz w:val="32"/>
          <w:szCs w:val="32"/>
        </w:rPr>
        <w:lastRenderedPageBreak/>
        <w:t>洽会”等高端人才招聘推介活动，使人才结构趋于合理化。建立健全高效能职工培养体系，</w:t>
      </w:r>
      <w:proofErr w:type="gramStart"/>
      <w:r w:rsidRPr="00204EA8">
        <w:rPr>
          <w:rFonts w:ascii="仿宋_GB2312" w:eastAsia="仿宋_GB2312" w:hint="eastAsia"/>
          <w:sz w:val="32"/>
          <w:szCs w:val="32"/>
        </w:rPr>
        <w:t>制定山钢集团</w:t>
      </w:r>
      <w:proofErr w:type="gramEnd"/>
      <w:r w:rsidRPr="00204EA8">
        <w:rPr>
          <w:rFonts w:ascii="仿宋_GB2312" w:eastAsia="仿宋_GB2312" w:hint="eastAsia"/>
          <w:sz w:val="32"/>
          <w:szCs w:val="32"/>
        </w:rPr>
        <w:t>首席专家、首席技能大师选拔管理办法，引领技术、技能人才培养，使企业人才队伍建设步入健康、良性、可持续的发展轨道。</w:t>
      </w:r>
    </w:p>
    <w:p w:rsidR="00BA0F9F" w:rsidRPr="00B65F30" w:rsidRDefault="00BA0F9F" w:rsidP="00853B1E">
      <w:pPr>
        <w:adjustRightInd w:val="0"/>
        <w:spacing w:line="600" w:lineRule="exact"/>
        <w:ind w:leftChars="0" w:left="0" w:firstLineChars="200" w:firstLine="640"/>
        <w:rPr>
          <w:rFonts w:ascii="楷体_GB2312" w:eastAsia="楷体_GB2312" w:cs="仿宋_GB2312"/>
          <w:b/>
          <w:bCs/>
          <w:color w:val="FF0000"/>
          <w:sz w:val="32"/>
          <w:szCs w:val="32"/>
        </w:rPr>
      </w:pPr>
      <w:r w:rsidRPr="00B65F30">
        <w:rPr>
          <w:rFonts w:ascii="楷体_GB2312" w:eastAsia="楷体_GB2312" w:cs="仿宋_GB2312" w:hint="eastAsia"/>
          <w:sz w:val="32"/>
          <w:szCs w:val="32"/>
        </w:rPr>
        <w:t>三、职工劳动、安全及卫生保护情况</w:t>
      </w:r>
    </w:p>
    <w:p w:rsidR="00A3189D" w:rsidRPr="00B65F30" w:rsidRDefault="00B65F30" w:rsidP="00853B1E">
      <w:pPr>
        <w:adjustRightInd w:val="0"/>
        <w:spacing w:line="600" w:lineRule="exact"/>
        <w:ind w:leftChars="0" w:left="0" w:firstLineChars="200" w:firstLine="640"/>
        <w:rPr>
          <w:rFonts w:ascii="仿宋_GB2312" w:eastAsia="仿宋_GB2312" w:cs="Times New Roman"/>
          <w:sz w:val="32"/>
          <w:szCs w:val="32"/>
        </w:rPr>
      </w:pPr>
      <w:r>
        <w:rPr>
          <w:rFonts w:ascii="仿宋_GB2312" w:eastAsia="仿宋_GB2312" w:cs="Times New Roman" w:hint="eastAsia"/>
          <w:sz w:val="32"/>
          <w:szCs w:val="32"/>
        </w:rPr>
        <w:t>公司</w:t>
      </w:r>
      <w:r w:rsidRPr="00B65F30">
        <w:rPr>
          <w:rFonts w:ascii="仿宋_GB2312" w:eastAsia="仿宋_GB2312" w:cs="Times New Roman" w:hint="eastAsia"/>
          <w:sz w:val="32"/>
          <w:szCs w:val="32"/>
        </w:rPr>
        <w:t>积极开展群众性安全生产活动，组织职工开展各类安全培训、应急演练，危险源辨识评价等活动，切实</w:t>
      </w:r>
      <w:r>
        <w:rPr>
          <w:rFonts w:ascii="仿宋_GB2312" w:eastAsia="仿宋_GB2312" w:cs="Times New Roman" w:hint="eastAsia"/>
          <w:sz w:val="32"/>
          <w:szCs w:val="32"/>
        </w:rPr>
        <w:t>提高职工安全意识和安全素养；扎实推进安全标准化班组建设，按照</w:t>
      </w:r>
      <w:r w:rsidRPr="00B65F30">
        <w:rPr>
          <w:rFonts w:ascii="仿宋_GB2312" w:eastAsia="仿宋_GB2312" w:cs="Times New Roman" w:hint="eastAsia"/>
          <w:sz w:val="32"/>
          <w:szCs w:val="32"/>
        </w:rPr>
        <w:t>公司《班组安全基础建设实施方案》要求，坚持以人为本、抓住关键，不断创新改进、健全完善班组安全管理机制，进一步提升班组安全管理标准化水平；发挥劳动保护检查员队伍作用，监督企业落实国家有关法律法规和企业安全管理制度、规程，确保职工劳动条</w:t>
      </w:r>
      <w:r>
        <w:rPr>
          <w:rFonts w:ascii="仿宋_GB2312" w:eastAsia="仿宋_GB2312" w:cs="Times New Roman" w:hint="eastAsia"/>
          <w:sz w:val="32"/>
          <w:szCs w:val="32"/>
        </w:rPr>
        <w:t>件和作业环境，保障职工各项法定安全待遇落实；广泛开展“送清凉”</w:t>
      </w:r>
      <w:r w:rsidRPr="00B65F30">
        <w:rPr>
          <w:rFonts w:ascii="仿宋_GB2312" w:eastAsia="仿宋_GB2312" w:cs="Times New Roman" w:hint="eastAsia"/>
          <w:sz w:val="32"/>
          <w:szCs w:val="32"/>
        </w:rPr>
        <w:t>“送健康”活动，深入基层，重点针对高温、户外等环境下作业的一线职工开展高温时节慰问活动，及时为一线职工送去防暑降温物品和设施，为高温作业职工安全生产提供有效帮助；依法依规开展职业病危害因素监测、检测，做好职工个体防护用品配备、职业健康培训、职业健康查体等工作，确保职业病防护设施正常运行，持续改善职工劳动条件。</w:t>
      </w:r>
    </w:p>
    <w:p w:rsidR="00BA0F9F" w:rsidRPr="00EF56BC" w:rsidRDefault="00BA0F9F" w:rsidP="00853B1E">
      <w:pPr>
        <w:adjustRightInd w:val="0"/>
        <w:spacing w:line="600" w:lineRule="exact"/>
        <w:ind w:leftChars="0" w:left="0" w:firstLineChars="200" w:firstLine="640"/>
        <w:rPr>
          <w:rFonts w:ascii="楷体_GB2312" w:eastAsia="楷体_GB2312" w:cs="仿宋_GB2312"/>
          <w:b/>
          <w:bCs/>
          <w:color w:val="FF0000"/>
          <w:sz w:val="32"/>
          <w:szCs w:val="32"/>
        </w:rPr>
      </w:pPr>
      <w:r w:rsidRPr="00EF56BC">
        <w:rPr>
          <w:rFonts w:ascii="楷体_GB2312" w:eastAsia="楷体_GB2312" w:cs="仿宋_GB2312" w:hint="eastAsia"/>
          <w:sz w:val="32"/>
          <w:szCs w:val="32"/>
        </w:rPr>
        <w:t>四、企业开展的环境治理及保护情况</w:t>
      </w:r>
    </w:p>
    <w:p w:rsidR="00AA0775" w:rsidRPr="001D28C8" w:rsidRDefault="00EF56BC" w:rsidP="00853B1E">
      <w:pPr>
        <w:adjustRightInd w:val="0"/>
        <w:spacing w:line="600" w:lineRule="exact"/>
        <w:ind w:leftChars="0" w:left="0" w:firstLineChars="200" w:firstLine="640"/>
        <w:rPr>
          <w:rFonts w:ascii="仿宋_GB2312" w:eastAsia="仿宋_GB2312" w:cs="Times New Roman"/>
          <w:sz w:val="32"/>
          <w:szCs w:val="32"/>
          <w:highlight w:val="yellow"/>
        </w:rPr>
      </w:pPr>
      <w:r>
        <w:rPr>
          <w:rFonts w:ascii="仿宋_GB2312" w:eastAsia="仿宋_GB2312" w:cs="Times New Roman" w:hint="eastAsia"/>
          <w:sz w:val="32"/>
          <w:szCs w:val="32"/>
        </w:rPr>
        <w:t>公司</w:t>
      </w:r>
      <w:r w:rsidRPr="00EF56BC">
        <w:rPr>
          <w:rFonts w:ascii="仿宋_GB2312" w:eastAsia="仿宋_GB2312" w:cs="Times New Roman" w:hint="eastAsia"/>
          <w:sz w:val="32"/>
          <w:szCs w:val="32"/>
        </w:rPr>
        <w:t>深入贯彻习近平生态文明思想，坚决扛起生态文明建设政治责任，坚定绿色发展道路，严格执行环保法律法规</w:t>
      </w:r>
      <w:r w:rsidRPr="00EF56BC">
        <w:rPr>
          <w:rFonts w:ascii="仿宋_GB2312" w:eastAsia="仿宋_GB2312" w:cs="Times New Roman" w:hint="eastAsia"/>
          <w:sz w:val="32"/>
          <w:szCs w:val="32"/>
        </w:rPr>
        <w:lastRenderedPageBreak/>
        <w:t>标准，落实生态环保主体责任</w:t>
      </w:r>
      <w:r>
        <w:rPr>
          <w:rFonts w:ascii="仿宋_GB2312" w:eastAsia="仿宋_GB2312" w:cs="Times New Roman" w:hint="eastAsia"/>
          <w:sz w:val="32"/>
          <w:szCs w:val="32"/>
        </w:rPr>
        <w:t>，</w:t>
      </w:r>
      <w:r w:rsidRPr="00EF56BC">
        <w:rPr>
          <w:rFonts w:ascii="仿宋_GB2312" w:eastAsia="仿宋_GB2312" w:cs="Times New Roman" w:hint="eastAsia"/>
          <w:sz w:val="32"/>
          <w:szCs w:val="32"/>
        </w:rPr>
        <w:t>把环保工作纳入年度工作同研究同部署、与权属单位签订《环境保护目标责任书》。召开集团生态环境保护大会，提出“到2020年公司达到山东省第四时段大气污染物排放标准和钢铁行业超低排放标准，率先成为坚持绿色发展方式的推动者、</w:t>
      </w:r>
      <w:proofErr w:type="gramStart"/>
      <w:r w:rsidRPr="00EF56BC">
        <w:rPr>
          <w:rFonts w:ascii="仿宋_GB2312" w:eastAsia="仿宋_GB2312" w:cs="Times New Roman" w:hint="eastAsia"/>
          <w:sz w:val="32"/>
          <w:szCs w:val="32"/>
        </w:rPr>
        <w:t>践行</w:t>
      </w:r>
      <w:proofErr w:type="gramEnd"/>
      <w:r w:rsidRPr="00EF56BC">
        <w:rPr>
          <w:rFonts w:ascii="仿宋_GB2312" w:eastAsia="仿宋_GB2312" w:cs="Times New Roman" w:hint="eastAsia"/>
          <w:sz w:val="32"/>
          <w:szCs w:val="32"/>
        </w:rPr>
        <w:t>者、领跑者，引领山东省钢铁企业实现绿色转型发展”的绿色发展目标。编制实施《绿色发展行动方案（2019-2020</w:t>
      </w:r>
      <w:r>
        <w:rPr>
          <w:rFonts w:ascii="仿宋_GB2312" w:eastAsia="仿宋_GB2312" w:cs="Times New Roman" w:hint="eastAsia"/>
          <w:sz w:val="32"/>
          <w:szCs w:val="32"/>
        </w:rPr>
        <w:t>年）》</w:t>
      </w:r>
      <w:r w:rsidRPr="00EF56BC">
        <w:rPr>
          <w:rFonts w:ascii="仿宋_GB2312" w:eastAsia="仿宋_GB2312" w:cs="Times New Roman" w:hint="eastAsia"/>
          <w:sz w:val="32"/>
          <w:szCs w:val="32"/>
        </w:rPr>
        <w:t>《党政领导干部生态环境损害责任追究办法（试行）》。持续开展打赢污染防治攻坚战，实施环境综合治理，持续提升环保绩效，主要污染物排放达到清洁生产一级标准，居国内先进水平，发挥省属国有企业环保示范引领作用。</w:t>
      </w:r>
    </w:p>
    <w:p w:rsidR="00BA0F9F" w:rsidRPr="001D28C8" w:rsidRDefault="00B603AD" w:rsidP="00B603AD">
      <w:pPr>
        <w:adjustRightInd w:val="0"/>
        <w:ind w:leftChars="0" w:left="0" w:firstLineChars="200" w:firstLine="640"/>
        <w:rPr>
          <w:rFonts w:ascii="楷体_GB2312" w:eastAsia="楷体_GB2312" w:cs="仿宋_GB2312"/>
          <w:sz w:val="32"/>
          <w:szCs w:val="32"/>
        </w:rPr>
      </w:pPr>
      <w:r w:rsidRPr="001D28C8">
        <w:rPr>
          <w:rFonts w:ascii="楷体_GB2312" w:eastAsia="楷体_GB2312" w:cs="仿宋_GB2312" w:hint="eastAsia"/>
          <w:sz w:val="32"/>
          <w:szCs w:val="32"/>
        </w:rPr>
        <w:t>五、企业提供安全的产品和服务，遵守商业道德情况</w:t>
      </w:r>
    </w:p>
    <w:p w:rsidR="00B603AD" w:rsidRPr="001D28C8" w:rsidRDefault="00B603AD" w:rsidP="00B603AD">
      <w:pPr>
        <w:autoSpaceDE w:val="0"/>
        <w:autoSpaceDN w:val="0"/>
        <w:adjustRightInd w:val="0"/>
        <w:ind w:leftChars="0" w:left="0" w:firstLineChars="200" w:firstLine="640"/>
        <w:rPr>
          <w:rFonts w:ascii="仿宋_GB2312" w:eastAsia="仿宋_GB2312" w:cs="Times New Roman"/>
          <w:sz w:val="32"/>
          <w:szCs w:val="32"/>
        </w:rPr>
      </w:pPr>
      <w:r w:rsidRPr="001D28C8">
        <w:rPr>
          <w:rFonts w:ascii="仿宋_GB2312" w:eastAsia="仿宋_GB2312" w:cs="仿宋_GB2312" w:hint="eastAsia"/>
          <w:sz w:val="32"/>
          <w:szCs w:val="32"/>
        </w:rPr>
        <w:t>公司始终秉承“共创、共进、共赢”的核心价值观和“精品赢得市场，诚信创造未来”的经营宗旨，不断完善和推行“售前</w:t>
      </w:r>
      <w:r w:rsidRPr="001D28C8">
        <w:rPr>
          <w:rFonts w:ascii="仿宋_GB2312" w:eastAsia="仿宋_GB2312" w:cs="仿宋_GB2312"/>
          <w:sz w:val="32"/>
          <w:szCs w:val="32"/>
        </w:rPr>
        <w:t>-</w:t>
      </w:r>
      <w:r w:rsidRPr="001D28C8">
        <w:rPr>
          <w:rFonts w:ascii="仿宋_GB2312" w:eastAsia="仿宋_GB2312" w:cs="仿宋_GB2312" w:hint="eastAsia"/>
          <w:sz w:val="32"/>
          <w:szCs w:val="32"/>
        </w:rPr>
        <w:t>售中</w:t>
      </w:r>
      <w:r w:rsidRPr="001D28C8">
        <w:rPr>
          <w:rFonts w:ascii="仿宋_GB2312" w:eastAsia="仿宋_GB2312" w:cs="仿宋_GB2312"/>
          <w:sz w:val="32"/>
          <w:szCs w:val="32"/>
        </w:rPr>
        <w:t>-</w:t>
      </w:r>
      <w:r w:rsidRPr="001D28C8">
        <w:rPr>
          <w:rFonts w:ascii="仿宋_GB2312" w:eastAsia="仿宋_GB2312" w:cs="仿宋_GB2312" w:hint="eastAsia"/>
          <w:sz w:val="32"/>
          <w:szCs w:val="32"/>
        </w:rPr>
        <w:t>售后”的全程满意服务，持续深入推行顾客满意工程，努力</w:t>
      </w:r>
      <w:r w:rsidRPr="001D28C8">
        <w:rPr>
          <w:rFonts w:ascii="仿宋_GB2312" w:eastAsia="仿宋_GB2312" w:cs="仿宋_GB2312" w:hint="eastAsia"/>
          <w:kern w:val="0"/>
          <w:sz w:val="32"/>
          <w:szCs w:val="32"/>
        </w:rPr>
        <w:t>为广大客户提供满意的产品和服务。</w:t>
      </w:r>
    </w:p>
    <w:p w:rsidR="00BA0F9F" w:rsidRPr="00CC3FBB" w:rsidRDefault="00BA0F9F" w:rsidP="00B603AD">
      <w:pPr>
        <w:adjustRightInd w:val="0"/>
        <w:ind w:leftChars="0" w:left="0" w:firstLineChars="200" w:firstLine="640"/>
        <w:rPr>
          <w:rFonts w:ascii="楷体_GB2312" w:eastAsia="楷体_GB2312" w:cs="仿宋_GB2312"/>
          <w:b/>
          <w:bCs/>
          <w:color w:val="FF0000"/>
          <w:sz w:val="32"/>
          <w:szCs w:val="32"/>
        </w:rPr>
      </w:pPr>
      <w:r w:rsidRPr="00CC3FBB">
        <w:rPr>
          <w:rFonts w:ascii="楷体_GB2312" w:eastAsia="楷体_GB2312" w:cs="仿宋_GB2312" w:hint="eastAsia"/>
          <w:sz w:val="32"/>
          <w:szCs w:val="32"/>
        </w:rPr>
        <w:t>六、对外大额捐赠、赞助情况</w:t>
      </w:r>
    </w:p>
    <w:p w:rsidR="00E079B0" w:rsidRPr="001D28C8" w:rsidRDefault="00CC3FBB" w:rsidP="00CC3FBB">
      <w:pPr>
        <w:autoSpaceDE w:val="0"/>
        <w:autoSpaceDN w:val="0"/>
        <w:adjustRightInd w:val="0"/>
        <w:ind w:leftChars="0" w:left="0" w:firstLineChars="200" w:firstLine="640"/>
        <w:rPr>
          <w:rFonts w:ascii="仿宋_GB2312" w:eastAsia="仿宋_GB2312" w:cs="仿宋_GB2312"/>
          <w:sz w:val="32"/>
          <w:szCs w:val="32"/>
          <w:highlight w:val="yellow"/>
        </w:rPr>
      </w:pPr>
      <w:r>
        <w:rPr>
          <w:rFonts w:ascii="仿宋_GB2312" w:eastAsia="仿宋_GB2312" w:cs="楷体_GB2312" w:hint="eastAsia"/>
          <w:sz w:val="32"/>
          <w:szCs w:val="32"/>
        </w:rPr>
        <w:t>报告期内</w:t>
      </w:r>
      <w:r w:rsidRPr="00EA4306">
        <w:rPr>
          <w:rFonts w:ascii="仿宋_GB2312" w:eastAsia="仿宋_GB2312" w:cs="楷体_GB2312" w:hint="eastAsia"/>
          <w:sz w:val="32"/>
          <w:szCs w:val="32"/>
        </w:rPr>
        <w:t>，</w:t>
      </w:r>
      <w:r w:rsidR="005A4527">
        <w:rPr>
          <w:rFonts w:ascii="仿宋_GB2312" w:eastAsia="仿宋_GB2312" w:cs="仿宋_GB2312" w:hint="eastAsia"/>
          <w:sz w:val="32"/>
          <w:szCs w:val="32"/>
        </w:rPr>
        <w:t>公司</w:t>
      </w:r>
      <w:r w:rsidRPr="00CC3FBB">
        <w:rPr>
          <w:rFonts w:ascii="仿宋_GB2312" w:eastAsia="仿宋_GB2312" w:cs="仿宋_GB2312" w:hint="eastAsia"/>
          <w:sz w:val="32"/>
          <w:szCs w:val="32"/>
        </w:rPr>
        <w:t>对外捐赠支出总额为2058.96</w:t>
      </w:r>
      <w:r>
        <w:rPr>
          <w:rFonts w:ascii="仿宋_GB2312" w:eastAsia="仿宋_GB2312" w:cs="仿宋_GB2312" w:hint="eastAsia"/>
          <w:sz w:val="32"/>
          <w:szCs w:val="32"/>
        </w:rPr>
        <w:t>万元。其中，</w:t>
      </w:r>
      <w:r w:rsidRPr="00CC3FBB">
        <w:rPr>
          <w:rFonts w:ascii="仿宋_GB2312" w:eastAsia="仿宋_GB2312" w:cs="仿宋_GB2312" w:hint="eastAsia"/>
          <w:sz w:val="32"/>
          <w:szCs w:val="32"/>
        </w:rPr>
        <w:t>向定点扶贫地区捐赠1893.49万元，向受灾地区捐赠80万元。</w:t>
      </w:r>
    </w:p>
    <w:p w:rsidR="00BA0F9F" w:rsidRPr="001D28C8" w:rsidRDefault="00BA0F9F" w:rsidP="00C11958">
      <w:pPr>
        <w:pStyle w:val="a6"/>
        <w:rPr>
          <w:rFonts w:ascii="黑体" w:eastAsia="黑体" w:hAnsi="黑体" w:cs="Times New Roman"/>
          <w:b w:val="0"/>
        </w:rPr>
      </w:pPr>
      <w:bookmarkStart w:id="18" w:name="_Toc459724865"/>
      <w:r w:rsidRPr="001D28C8">
        <w:rPr>
          <w:rFonts w:ascii="黑体" w:eastAsia="黑体" w:hAnsi="黑体" w:cs="黑体" w:hint="eastAsia"/>
          <w:b w:val="0"/>
        </w:rPr>
        <w:t>第九节</w:t>
      </w:r>
      <w:r w:rsidRPr="001D28C8">
        <w:rPr>
          <w:rFonts w:ascii="黑体" w:eastAsia="黑体" w:hAnsi="黑体" w:cs="黑体"/>
          <w:b w:val="0"/>
        </w:rPr>
        <w:t xml:space="preserve">  </w:t>
      </w:r>
      <w:r w:rsidRPr="001D28C8">
        <w:rPr>
          <w:rFonts w:ascii="黑体" w:eastAsia="黑体" w:hAnsi="黑体" w:cs="黑体" w:hint="eastAsia"/>
          <w:b w:val="0"/>
        </w:rPr>
        <w:t>履职待遇及有关业务支出情况</w:t>
      </w:r>
      <w:bookmarkEnd w:id="18"/>
    </w:p>
    <w:p w:rsidR="00B603AD" w:rsidRPr="001D28C8" w:rsidRDefault="005A4527" w:rsidP="001D28C8">
      <w:pPr>
        <w:autoSpaceDE w:val="0"/>
        <w:autoSpaceDN w:val="0"/>
        <w:adjustRightInd w:val="0"/>
        <w:ind w:leftChars="0" w:left="0" w:firstLineChars="200" w:firstLine="640"/>
        <w:rPr>
          <w:rFonts w:ascii="仿宋_GB2312" w:eastAsia="仿宋_GB2312" w:cs="仿宋_GB2312"/>
          <w:sz w:val="32"/>
          <w:szCs w:val="32"/>
          <w:highlight w:val="yellow"/>
        </w:rPr>
      </w:pPr>
      <w:bookmarkStart w:id="19" w:name="_Toc459724866"/>
      <w:r>
        <w:rPr>
          <w:rFonts w:ascii="仿宋_GB2312" w:eastAsia="仿宋_GB2312" w:cs="仿宋_GB2312" w:hint="eastAsia"/>
          <w:sz w:val="32"/>
          <w:szCs w:val="32"/>
        </w:rPr>
        <w:t>公司</w:t>
      </w:r>
      <w:r w:rsidR="001D28C8" w:rsidRPr="001D28C8">
        <w:rPr>
          <w:rFonts w:ascii="仿宋_GB2312" w:eastAsia="仿宋_GB2312" w:cs="仿宋_GB2312" w:hint="eastAsia"/>
          <w:sz w:val="32"/>
          <w:szCs w:val="32"/>
        </w:rPr>
        <w:t>领导人员2018年发生公务用车使用、维修费用176.23万元，通讯费7.59万元，业务招待费用32.01万元，</w:t>
      </w:r>
      <w:r w:rsidR="001D28C8" w:rsidRPr="001D28C8">
        <w:rPr>
          <w:rFonts w:ascii="仿宋_GB2312" w:eastAsia="仿宋_GB2312" w:cs="仿宋_GB2312" w:hint="eastAsia"/>
          <w:sz w:val="32"/>
          <w:szCs w:val="32"/>
        </w:rPr>
        <w:lastRenderedPageBreak/>
        <w:t>差旅费19.81万元，国（境）外考察培训费37.94万元。</w:t>
      </w:r>
    </w:p>
    <w:p w:rsidR="00BA0F9F" w:rsidRPr="000918AA" w:rsidRDefault="00BA0F9F" w:rsidP="005928D8">
      <w:pPr>
        <w:pStyle w:val="a6"/>
        <w:rPr>
          <w:rFonts w:ascii="黑体" w:eastAsia="黑体" w:hAnsi="黑体" w:cs="Times New Roman"/>
          <w:b w:val="0"/>
        </w:rPr>
      </w:pPr>
      <w:r w:rsidRPr="000918AA">
        <w:rPr>
          <w:rFonts w:ascii="黑体" w:eastAsia="黑体" w:hAnsi="黑体" w:cs="黑体" w:hint="eastAsia"/>
          <w:b w:val="0"/>
        </w:rPr>
        <w:t>第十节</w:t>
      </w:r>
      <w:r w:rsidRPr="000918AA">
        <w:rPr>
          <w:rFonts w:ascii="黑体" w:eastAsia="黑体" w:hAnsi="黑体" w:cs="黑体"/>
          <w:b w:val="0"/>
        </w:rPr>
        <w:t xml:space="preserve">  </w:t>
      </w:r>
      <w:r w:rsidRPr="000918AA">
        <w:rPr>
          <w:rFonts w:ascii="黑体" w:eastAsia="黑体" w:hAnsi="黑体" w:cs="黑体" w:hint="eastAsia"/>
          <w:b w:val="0"/>
        </w:rPr>
        <w:t>内部控制</w:t>
      </w:r>
      <w:bookmarkEnd w:id="19"/>
    </w:p>
    <w:p w:rsidR="00BA0F9F" w:rsidRPr="000918AA" w:rsidRDefault="00BA0F9F" w:rsidP="005928D8">
      <w:pPr>
        <w:adjustRightInd w:val="0"/>
        <w:ind w:leftChars="0" w:left="0" w:firstLineChars="200" w:firstLine="640"/>
        <w:rPr>
          <w:rFonts w:ascii="楷体_GB2312" w:hAnsi="黑体" w:cs="宋体"/>
          <w:b/>
          <w:bCs/>
          <w:color w:val="FF0000"/>
          <w:sz w:val="32"/>
          <w:szCs w:val="32"/>
        </w:rPr>
      </w:pPr>
      <w:r w:rsidRPr="000918AA">
        <w:rPr>
          <w:rFonts w:ascii="楷体_GB2312" w:eastAsia="楷体_GB2312" w:hAnsi="黑体" w:cs="楷体_GB2312" w:hint="eastAsia"/>
          <w:sz w:val="32"/>
          <w:szCs w:val="32"/>
        </w:rPr>
        <w:t>内部控制审计报告</w:t>
      </w:r>
      <w:r w:rsidRPr="000918AA">
        <w:rPr>
          <w:rFonts w:ascii="仿宋_GB2312" w:eastAsia="仿宋_GB2312" w:hAnsi="黑体" w:cs="宋体" w:hint="eastAsia"/>
          <w:sz w:val="32"/>
          <w:szCs w:val="32"/>
        </w:rPr>
        <w:t>（正文，影印件）</w:t>
      </w:r>
    </w:p>
    <w:bookmarkStart w:id="20" w:name="_Toc459724867"/>
    <w:p w:rsidR="002544EA" w:rsidRDefault="002544EA" w:rsidP="002544EA">
      <w:pPr>
        <w:pStyle w:val="a6"/>
        <w:spacing w:before="0" w:after="0"/>
        <w:rPr>
          <w:rFonts w:ascii="黑体" w:eastAsia="黑体" w:hAnsi="黑体" w:cs="黑体"/>
          <w:b w:val="0"/>
        </w:rPr>
      </w:pPr>
      <w:r w:rsidRPr="00EC79BB">
        <w:rPr>
          <w:rFonts w:ascii="黑体" w:eastAsia="黑体" w:hAnsi="黑体" w:cs="黑体"/>
          <w:b w:val="0"/>
        </w:rPr>
        <w:object w:dxaOrig="8926"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6pt;height:591.05pt" o:ole="">
            <v:imagedata r:id="rId14" o:title=""/>
          </v:shape>
          <o:OLEObject Type="Embed" ProgID="AcroExch.Document.11" ShapeID="_x0000_i1025" DrawAspect="Content" ObjectID="_1623139827" r:id="rId15"/>
        </w:object>
      </w:r>
      <w:r w:rsidRPr="00EC79BB">
        <w:rPr>
          <w:rFonts w:ascii="黑体" w:eastAsia="黑体" w:hAnsi="黑体" w:cs="黑体"/>
          <w:b w:val="0"/>
        </w:rPr>
        <w:object w:dxaOrig="8926" w:dyaOrig="12615">
          <v:shape id="_x0000_i1026" type="#_x0000_t75" style="width:414.4pt;height:586.9pt" o:ole="">
            <v:imagedata r:id="rId16" o:title=""/>
          </v:shape>
          <o:OLEObject Type="Embed" ProgID="AcroExch.Document.11" ShapeID="_x0000_i1026" DrawAspect="Content" ObjectID="_1623139828" r:id="rId17"/>
        </w:object>
      </w:r>
    </w:p>
    <w:p w:rsidR="00BA0F9F" w:rsidRPr="000918AA" w:rsidRDefault="007D1A0D" w:rsidP="002544EA">
      <w:pPr>
        <w:pStyle w:val="a6"/>
        <w:spacing w:before="0" w:after="0"/>
        <w:rPr>
          <w:rFonts w:ascii="黑体" w:eastAsia="黑体" w:hAnsi="黑体" w:cs="Times New Roman"/>
          <w:b w:val="0"/>
        </w:rPr>
      </w:pPr>
      <w:r w:rsidRPr="000918AA">
        <w:rPr>
          <w:rFonts w:ascii="黑体" w:eastAsia="黑体" w:hAnsi="黑体" w:cs="黑体"/>
          <w:b w:val="0"/>
        </w:rPr>
        <w:br w:type="page"/>
      </w:r>
      <w:r w:rsidR="00BA0F9F" w:rsidRPr="000918AA">
        <w:rPr>
          <w:rFonts w:ascii="黑体" w:eastAsia="黑体" w:hAnsi="黑体" w:cs="黑体" w:hint="eastAsia"/>
          <w:b w:val="0"/>
        </w:rPr>
        <w:lastRenderedPageBreak/>
        <w:t>第十一节</w:t>
      </w:r>
      <w:r w:rsidR="00BA0F9F" w:rsidRPr="000918AA">
        <w:rPr>
          <w:rFonts w:ascii="黑体" w:eastAsia="黑体" w:hAnsi="黑体" w:cs="黑体"/>
          <w:b w:val="0"/>
        </w:rPr>
        <w:t xml:space="preserve">  </w:t>
      </w:r>
      <w:r w:rsidR="00BA0F9F" w:rsidRPr="000918AA">
        <w:rPr>
          <w:rFonts w:ascii="黑体" w:eastAsia="黑体" w:hAnsi="黑体" w:cs="黑体" w:hint="eastAsia"/>
          <w:b w:val="0"/>
        </w:rPr>
        <w:t>审计报告</w:t>
      </w:r>
      <w:bookmarkEnd w:id="20"/>
    </w:p>
    <w:p w:rsidR="00BA0F9F" w:rsidRPr="000918AA" w:rsidRDefault="00BA0F9F" w:rsidP="00395FA3">
      <w:pPr>
        <w:ind w:leftChars="0" w:left="0" w:firstLineChars="200" w:firstLine="640"/>
        <w:rPr>
          <w:rFonts w:ascii="仿宋_GB2312" w:eastAsia="仿宋_GB2312" w:hAnsi="黑体" w:cs="Times New Roman"/>
          <w:sz w:val="32"/>
          <w:szCs w:val="32"/>
        </w:rPr>
      </w:pPr>
      <w:r w:rsidRPr="000918AA">
        <w:rPr>
          <w:rFonts w:ascii="楷体_GB2312" w:eastAsia="楷体_GB2312" w:hAnsi="黑体" w:cs="仿宋_GB2312" w:hint="eastAsia"/>
          <w:sz w:val="32"/>
          <w:szCs w:val="32"/>
        </w:rPr>
        <w:t>审计报告</w:t>
      </w:r>
      <w:r w:rsidRPr="000918AA">
        <w:rPr>
          <w:rFonts w:ascii="仿宋_GB2312" w:eastAsia="仿宋_GB2312" w:hAnsi="黑体" w:cs="仿宋_GB2312" w:hint="eastAsia"/>
          <w:sz w:val="32"/>
          <w:szCs w:val="32"/>
        </w:rPr>
        <w:t>（正文，影印件）。</w:t>
      </w:r>
    </w:p>
    <w:bookmarkEnd w:id="13"/>
    <w:p w:rsidR="007D1A0D" w:rsidRDefault="002544EA" w:rsidP="002544EA">
      <w:pPr>
        <w:tabs>
          <w:tab w:val="center" w:pos="5993"/>
        </w:tabs>
        <w:spacing w:line="240" w:lineRule="auto"/>
        <w:ind w:leftChars="0" w:left="0"/>
        <w:jc w:val="center"/>
      </w:pPr>
      <w:r>
        <w:object w:dxaOrig="8940" w:dyaOrig="12631">
          <v:shape id="_x0000_i1027" type="#_x0000_t75" style="width:416.95pt;height:588.55pt" o:ole="">
            <v:imagedata r:id="rId18" o:title=""/>
          </v:shape>
          <o:OLEObject Type="Embed" ProgID="AcroExch.Document.11" ShapeID="_x0000_i1027" DrawAspect="Content" ObjectID="_1623139829" r:id="rId19"/>
        </w:object>
      </w:r>
      <w:r>
        <w:object w:dxaOrig="8940" w:dyaOrig="12631">
          <v:shape id="_x0000_i1028" type="#_x0000_t75" style="width:413.6pt;height:585.2pt" o:ole="">
            <v:imagedata r:id="rId20" o:title=""/>
          </v:shape>
          <o:OLEObject Type="Embed" ProgID="AcroExch.Document.11" ShapeID="_x0000_i1028" DrawAspect="Content" ObjectID="_1623139830" r:id="rId21"/>
        </w:object>
      </w:r>
    </w:p>
    <w:p w:rsidR="002544EA" w:rsidRPr="002544EA" w:rsidRDefault="002544EA" w:rsidP="00B60670">
      <w:pPr>
        <w:tabs>
          <w:tab w:val="center" w:pos="5993"/>
        </w:tabs>
        <w:spacing w:line="240" w:lineRule="auto"/>
        <w:ind w:leftChars="0" w:left="0"/>
        <w:jc w:val="center"/>
        <w:rPr>
          <w:rFonts w:ascii="仿宋_GB2312" w:eastAsia="仿宋_GB2312" w:hAnsi="宋体" w:cs="仿宋_GB2312"/>
          <w:sz w:val="32"/>
          <w:szCs w:val="32"/>
        </w:rPr>
      </w:pPr>
      <w:r w:rsidRPr="00EC79BB">
        <w:rPr>
          <w:rFonts w:ascii="仿宋_GB2312" w:eastAsia="仿宋_GB2312" w:hAnsi="宋体" w:cs="Times New Roman"/>
          <w:sz w:val="32"/>
          <w:szCs w:val="32"/>
        </w:rPr>
        <w:object w:dxaOrig="8940" w:dyaOrig="12631">
          <v:shape id="_x0000_i1029" type="#_x0000_t75" style="width:416.1pt;height:586.9pt" o:ole="">
            <v:imagedata r:id="rId22" o:title=""/>
          </v:shape>
          <o:OLEObject Type="Embed" ProgID="AcroExch.Document.11" ShapeID="_x0000_i1029" DrawAspect="Content" ObjectID="_1623139831" r:id="rId23"/>
        </w:object>
      </w:r>
    </w:p>
    <w:p w:rsidR="00BA0F9F" w:rsidRPr="000918AA" w:rsidRDefault="007D1A0D" w:rsidP="002544EA">
      <w:pPr>
        <w:tabs>
          <w:tab w:val="center" w:pos="5993"/>
        </w:tabs>
        <w:spacing w:line="520" w:lineRule="exact"/>
        <w:ind w:leftChars="0" w:left="0" w:firstLineChars="1100" w:firstLine="3520"/>
        <w:rPr>
          <w:rFonts w:ascii="仿宋_GB2312" w:eastAsia="仿宋_GB2312" w:cs="Times New Roman"/>
          <w:sz w:val="32"/>
          <w:szCs w:val="32"/>
        </w:rPr>
      </w:pPr>
      <w:r w:rsidRPr="000918AA">
        <w:rPr>
          <w:rFonts w:ascii="仿宋_GB2312" w:eastAsia="仿宋_GB2312" w:hAnsi="宋体" w:cs="仿宋_GB2312" w:hint="eastAsia"/>
          <w:sz w:val="32"/>
          <w:szCs w:val="32"/>
        </w:rPr>
        <w:t>山东钢铁</w:t>
      </w:r>
      <w:r w:rsidR="00BA0F9F" w:rsidRPr="000918AA">
        <w:rPr>
          <w:rFonts w:ascii="仿宋_GB2312" w:eastAsia="仿宋_GB2312" w:hAnsi="宋体" w:cs="仿宋_GB2312" w:hint="eastAsia"/>
          <w:sz w:val="32"/>
          <w:szCs w:val="32"/>
        </w:rPr>
        <w:t>集团有限公司董事会</w:t>
      </w:r>
    </w:p>
    <w:p w:rsidR="00BA0F9F" w:rsidRPr="00C630C2" w:rsidRDefault="00BA0F9F" w:rsidP="002544EA">
      <w:pPr>
        <w:adjustRightInd w:val="0"/>
        <w:snapToGrid w:val="0"/>
        <w:spacing w:line="520" w:lineRule="exact"/>
        <w:ind w:leftChars="0" w:left="0" w:right="640" w:firstLineChars="1350" w:firstLine="4320"/>
        <w:rPr>
          <w:rFonts w:ascii="仿宋_GB2312" w:eastAsia="仿宋_GB2312" w:hAnsi="宋体" w:cs="Times New Roman"/>
          <w:color w:val="000000"/>
          <w:kern w:val="0"/>
          <w:sz w:val="32"/>
          <w:szCs w:val="32"/>
        </w:rPr>
      </w:pPr>
      <w:r w:rsidRPr="000918AA">
        <w:rPr>
          <w:rFonts w:ascii="仿宋_GB2312" w:eastAsia="仿宋_GB2312" w:hAnsi="宋体" w:cs="仿宋_GB2312"/>
          <w:sz w:val="32"/>
          <w:szCs w:val="32"/>
        </w:rPr>
        <w:t>20</w:t>
      </w:r>
      <w:r w:rsidR="007D1A0D" w:rsidRPr="000918AA">
        <w:rPr>
          <w:rFonts w:ascii="仿宋_GB2312" w:eastAsia="仿宋_GB2312" w:hAnsi="宋体" w:cs="仿宋_GB2312" w:hint="eastAsia"/>
          <w:sz w:val="32"/>
          <w:szCs w:val="32"/>
        </w:rPr>
        <w:t>1</w:t>
      </w:r>
      <w:r w:rsidR="00D674ED" w:rsidRPr="000918AA">
        <w:rPr>
          <w:rFonts w:ascii="仿宋_GB2312" w:eastAsia="仿宋_GB2312" w:hAnsi="宋体" w:cs="仿宋_GB2312" w:hint="eastAsia"/>
          <w:sz w:val="32"/>
          <w:szCs w:val="32"/>
        </w:rPr>
        <w:t>9</w:t>
      </w:r>
      <w:r w:rsidRPr="000918AA">
        <w:rPr>
          <w:rFonts w:ascii="仿宋_GB2312" w:eastAsia="仿宋_GB2312" w:hAnsi="宋体" w:cs="仿宋_GB2312" w:hint="eastAsia"/>
          <w:sz w:val="32"/>
          <w:szCs w:val="32"/>
        </w:rPr>
        <w:t>年</w:t>
      </w:r>
      <w:r w:rsidR="007D1A0D" w:rsidRPr="000918AA">
        <w:rPr>
          <w:rFonts w:ascii="仿宋_GB2312" w:eastAsia="仿宋_GB2312" w:hAnsi="宋体" w:cs="仿宋_GB2312" w:hint="eastAsia"/>
          <w:sz w:val="32"/>
          <w:szCs w:val="32"/>
        </w:rPr>
        <w:t>6</w:t>
      </w:r>
      <w:r w:rsidRPr="000918AA">
        <w:rPr>
          <w:rFonts w:ascii="仿宋_GB2312" w:eastAsia="仿宋_GB2312" w:hAnsi="宋体" w:cs="仿宋_GB2312" w:hint="eastAsia"/>
          <w:sz w:val="32"/>
          <w:szCs w:val="32"/>
        </w:rPr>
        <w:t>月</w:t>
      </w:r>
      <w:r w:rsidR="007D1A0D" w:rsidRPr="000918AA">
        <w:rPr>
          <w:rFonts w:ascii="仿宋_GB2312" w:eastAsia="仿宋_GB2312" w:hAnsi="宋体" w:cs="仿宋_GB2312" w:hint="eastAsia"/>
          <w:sz w:val="32"/>
          <w:szCs w:val="32"/>
        </w:rPr>
        <w:t>2</w:t>
      </w:r>
      <w:r w:rsidR="000918AA">
        <w:rPr>
          <w:rFonts w:ascii="仿宋_GB2312" w:eastAsia="仿宋_GB2312" w:hAnsi="宋体" w:cs="仿宋_GB2312" w:hint="eastAsia"/>
          <w:sz w:val="32"/>
          <w:szCs w:val="32"/>
        </w:rPr>
        <w:t>8</w:t>
      </w:r>
      <w:r w:rsidRPr="000918AA">
        <w:rPr>
          <w:rFonts w:ascii="仿宋_GB2312" w:eastAsia="仿宋_GB2312" w:hAnsi="宋体" w:cs="仿宋_GB2312" w:hint="eastAsia"/>
          <w:sz w:val="32"/>
          <w:szCs w:val="32"/>
        </w:rPr>
        <w:t>日</w:t>
      </w:r>
    </w:p>
    <w:sectPr w:rsidR="00BA0F9F" w:rsidRPr="00C630C2" w:rsidSect="002544EA">
      <w:headerReference w:type="default" r:id="rId24"/>
      <w:footerReference w:type="default" r:id="rId25"/>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2096" w:rsidRDefault="00332096" w:rsidP="00483334">
      <w:pPr>
        <w:spacing w:line="240" w:lineRule="auto"/>
        <w:ind w:left="315"/>
        <w:rPr>
          <w:rFonts w:cs="Times New Roman"/>
        </w:rPr>
      </w:pPr>
      <w:r>
        <w:rPr>
          <w:rFonts w:cs="Times New Roman"/>
        </w:rPr>
        <w:separator/>
      </w:r>
    </w:p>
  </w:endnote>
  <w:endnote w:type="continuationSeparator" w:id="1">
    <w:p w:rsidR="00332096" w:rsidRDefault="00332096" w:rsidP="00483334">
      <w:pPr>
        <w:spacing w:line="240" w:lineRule="auto"/>
        <w:ind w:left="315"/>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Pr="00A15162" w:rsidRDefault="00043D14" w:rsidP="00852798">
    <w:pPr>
      <w:pStyle w:val="a4"/>
      <w:ind w:right="920"/>
      <w:rPr>
        <w:rFonts w:ascii="宋体"/>
        <w:sz w:val="28"/>
        <w:szCs w:val="28"/>
      </w:rPr>
    </w:pPr>
    <w:r w:rsidRPr="00A15162">
      <w:rPr>
        <w:rFonts w:ascii="宋体" w:hAnsi="宋体"/>
        <w:sz w:val="28"/>
        <w:szCs w:val="28"/>
      </w:rPr>
      <w:fldChar w:fldCharType="begin"/>
    </w:r>
    <w:r w:rsidR="00332096" w:rsidRPr="00A15162">
      <w:rPr>
        <w:rFonts w:ascii="宋体" w:hAnsi="宋体"/>
        <w:sz w:val="28"/>
        <w:szCs w:val="28"/>
      </w:rPr>
      <w:instrText xml:space="preserve"> PAGE   \* MERGEFORMAT </w:instrText>
    </w:r>
    <w:r w:rsidRPr="00A15162">
      <w:rPr>
        <w:rFonts w:ascii="宋体" w:hAnsi="宋体"/>
        <w:sz w:val="28"/>
        <w:szCs w:val="28"/>
      </w:rPr>
      <w:fldChar w:fldCharType="separate"/>
    </w:r>
    <w:r w:rsidR="00267838" w:rsidRPr="00267838">
      <w:rPr>
        <w:rFonts w:ascii="宋体"/>
        <w:noProof/>
        <w:sz w:val="28"/>
        <w:szCs w:val="28"/>
        <w:lang w:val="zh-CN"/>
      </w:rPr>
      <w:t>-</w:t>
    </w:r>
    <w:r w:rsidR="00267838">
      <w:rPr>
        <w:rFonts w:ascii="宋体" w:hAnsi="宋体"/>
        <w:noProof/>
        <w:sz w:val="28"/>
        <w:szCs w:val="28"/>
      </w:rPr>
      <w:t xml:space="preserve"> 36 -</w:t>
    </w:r>
    <w:r w:rsidRPr="00A15162">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Pr="002544EA" w:rsidRDefault="00043D14" w:rsidP="002544EA">
    <w:pPr>
      <w:pStyle w:val="a4"/>
      <w:ind w:right="360"/>
      <w:jc w:val="right"/>
      <w:rPr>
        <w:rFonts w:ascii="宋体"/>
        <w:sz w:val="28"/>
        <w:szCs w:val="28"/>
      </w:rPr>
    </w:pPr>
    <w:r w:rsidRPr="00A15162">
      <w:rPr>
        <w:rFonts w:ascii="宋体" w:hAnsi="宋体"/>
        <w:sz w:val="28"/>
        <w:szCs w:val="28"/>
      </w:rPr>
      <w:fldChar w:fldCharType="begin"/>
    </w:r>
    <w:r w:rsidR="00332096" w:rsidRPr="00A15162">
      <w:rPr>
        <w:rFonts w:ascii="宋体" w:hAnsi="宋体"/>
        <w:sz w:val="28"/>
        <w:szCs w:val="28"/>
      </w:rPr>
      <w:instrText xml:space="preserve"> PAGE   \* MERGEFORMAT </w:instrText>
    </w:r>
    <w:r w:rsidRPr="00A15162">
      <w:rPr>
        <w:rFonts w:ascii="宋体" w:hAnsi="宋体"/>
        <w:sz w:val="28"/>
        <w:szCs w:val="28"/>
      </w:rPr>
      <w:fldChar w:fldCharType="separate"/>
    </w:r>
    <w:r w:rsidR="00267838" w:rsidRPr="00267838">
      <w:rPr>
        <w:rFonts w:ascii="宋体" w:hAnsi="宋体"/>
        <w:noProof/>
        <w:sz w:val="28"/>
        <w:szCs w:val="28"/>
        <w:lang w:val="zh-CN"/>
      </w:rPr>
      <w:t>-</w:t>
    </w:r>
    <w:r w:rsidR="00267838">
      <w:rPr>
        <w:rFonts w:ascii="宋体" w:hAnsi="宋体"/>
        <w:noProof/>
        <w:sz w:val="28"/>
        <w:szCs w:val="28"/>
      </w:rPr>
      <w:t xml:space="preserve"> 25 -</w:t>
    </w:r>
    <w:r w:rsidRPr="00A15162">
      <w:rPr>
        <w:rFonts w:ascii="宋体" w:hAnsi="宋体"/>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Default="00332096">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Pr="002544EA" w:rsidRDefault="00043D14" w:rsidP="002544EA">
    <w:pPr>
      <w:pStyle w:val="a4"/>
      <w:ind w:right="360"/>
      <w:jc w:val="right"/>
      <w:rPr>
        <w:rFonts w:ascii="宋体"/>
        <w:sz w:val="28"/>
        <w:szCs w:val="28"/>
      </w:rPr>
    </w:pPr>
    <w:r w:rsidRPr="00A15162">
      <w:rPr>
        <w:rFonts w:ascii="宋体" w:hAnsi="宋体" w:cs="宋体"/>
        <w:sz w:val="28"/>
        <w:szCs w:val="28"/>
      </w:rPr>
      <w:fldChar w:fldCharType="begin"/>
    </w:r>
    <w:r w:rsidR="00332096" w:rsidRPr="00A15162">
      <w:rPr>
        <w:rFonts w:ascii="宋体" w:hAnsi="宋体" w:cs="宋体"/>
        <w:sz w:val="28"/>
        <w:szCs w:val="28"/>
      </w:rPr>
      <w:instrText xml:space="preserve"> PAGE   \* MERGEFORMAT </w:instrText>
    </w:r>
    <w:r w:rsidRPr="00A15162">
      <w:rPr>
        <w:rFonts w:ascii="宋体" w:hAnsi="宋体" w:cs="宋体"/>
        <w:sz w:val="28"/>
        <w:szCs w:val="28"/>
      </w:rPr>
      <w:fldChar w:fldCharType="separate"/>
    </w:r>
    <w:r w:rsidR="00267838" w:rsidRPr="00267838">
      <w:rPr>
        <w:rFonts w:ascii="宋体" w:hAnsi="宋体" w:cs="宋体"/>
        <w:noProof/>
        <w:sz w:val="28"/>
        <w:szCs w:val="28"/>
        <w:lang w:val="zh-CN"/>
      </w:rPr>
      <w:t>-</w:t>
    </w:r>
    <w:r w:rsidR="00267838">
      <w:rPr>
        <w:rFonts w:ascii="宋体" w:hAnsi="宋体" w:cs="宋体"/>
        <w:noProof/>
        <w:sz w:val="28"/>
        <w:szCs w:val="28"/>
      </w:rPr>
      <w:t xml:space="preserve"> 37 -</w:t>
    </w:r>
    <w:r w:rsidRPr="00A15162">
      <w:rPr>
        <w:rFonts w:ascii="宋体" w:hAnsi="宋体" w:cs="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2096" w:rsidRDefault="00332096" w:rsidP="00483334">
      <w:pPr>
        <w:spacing w:line="240" w:lineRule="auto"/>
        <w:ind w:left="315"/>
        <w:rPr>
          <w:rFonts w:cs="Times New Roman"/>
        </w:rPr>
      </w:pPr>
      <w:r>
        <w:rPr>
          <w:rFonts w:cs="Times New Roman"/>
        </w:rPr>
        <w:separator/>
      </w:r>
    </w:p>
  </w:footnote>
  <w:footnote w:type="continuationSeparator" w:id="1">
    <w:p w:rsidR="00332096" w:rsidRDefault="00332096" w:rsidP="00483334">
      <w:pPr>
        <w:spacing w:line="240" w:lineRule="auto"/>
        <w:ind w:left="315"/>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Pr="0009540B" w:rsidRDefault="00332096" w:rsidP="00852798">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Default="00332096" w:rsidP="00852798">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Default="00332096" w:rsidP="00852798">
    <w:pPr>
      <w:pStyle w:val="a3"/>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2096" w:rsidRDefault="00332096" w:rsidP="00EA7E40">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264A9"/>
    <w:multiLevelType w:val="hybridMultilevel"/>
    <w:tmpl w:val="23D4CFF6"/>
    <w:lvl w:ilvl="0" w:tplc="C3B0C2DE">
      <w:start w:val="1"/>
      <w:numFmt w:val="decimalEnclosedCircle"/>
      <w:lvlText w:val="%1"/>
      <w:lvlJc w:val="left"/>
      <w:pPr>
        <w:ind w:left="1353" w:hanging="360"/>
      </w:pPr>
      <w:rPr>
        <w:rFonts w:ascii="仿宋_GB2312" w:eastAsia="仿宋_GB2312" w:hint="eastAsia"/>
      </w:rPr>
    </w:lvl>
    <w:lvl w:ilvl="1" w:tplc="04090019" w:tentative="1">
      <w:start w:val="1"/>
      <w:numFmt w:val="lowerLetter"/>
      <w:lvlText w:val="%2)"/>
      <w:lvlJc w:val="left"/>
      <w:pPr>
        <w:ind w:left="1682" w:hanging="420"/>
      </w:pPr>
    </w:lvl>
    <w:lvl w:ilvl="2" w:tplc="0409001B" w:tentative="1">
      <w:start w:val="1"/>
      <w:numFmt w:val="lowerRoman"/>
      <w:lvlText w:val="%3."/>
      <w:lvlJc w:val="right"/>
      <w:pPr>
        <w:ind w:left="2102" w:hanging="420"/>
      </w:pPr>
    </w:lvl>
    <w:lvl w:ilvl="3" w:tplc="0409000F" w:tentative="1">
      <w:start w:val="1"/>
      <w:numFmt w:val="decimal"/>
      <w:lvlText w:val="%4."/>
      <w:lvlJc w:val="left"/>
      <w:pPr>
        <w:ind w:left="2522" w:hanging="420"/>
      </w:pPr>
    </w:lvl>
    <w:lvl w:ilvl="4" w:tplc="04090019" w:tentative="1">
      <w:start w:val="1"/>
      <w:numFmt w:val="lowerLetter"/>
      <w:lvlText w:val="%5)"/>
      <w:lvlJc w:val="left"/>
      <w:pPr>
        <w:ind w:left="2942" w:hanging="420"/>
      </w:pPr>
    </w:lvl>
    <w:lvl w:ilvl="5" w:tplc="0409001B" w:tentative="1">
      <w:start w:val="1"/>
      <w:numFmt w:val="lowerRoman"/>
      <w:lvlText w:val="%6."/>
      <w:lvlJc w:val="right"/>
      <w:pPr>
        <w:ind w:left="3362" w:hanging="420"/>
      </w:pPr>
    </w:lvl>
    <w:lvl w:ilvl="6" w:tplc="0409000F" w:tentative="1">
      <w:start w:val="1"/>
      <w:numFmt w:val="decimal"/>
      <w:lvlText w:val="%7."/>
      <w:lvlJc w:val="left"/>
      <w:pPr>
        <w:ind w:left="3782" w:hanging="420"/>
      </w:pPr>
    </w:lvl>
    <w:lvl w:ilvl="7" w:tplc="04090019" w:tentative="1">
      <w:start w:val="1"/>
      <w:numFmt w:val="lowerLetter"/>
      <w:lvlText w:val="%8)"/>
      <w:lvlJc w:val="left"/>
      <w:pPr>
        <w:ind w:left="4202" w:hanging="420"/>
      </w:pPr>
    </w:lvl>
    <w:lvl w:ilvl="8" w:tplc="0409001B" w:tentative="1">
      <w:start w:val="1"/>
      <w:numFmt w:val="lowerRoman"/>
      <w:lvlText w:val="%9."/>
      <w:lvlJc w:val="right"/>
      <w:pPr>
        <w:ind w:left="462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55CA"/>
    <w:rsid w:val="00006D29"/>
    <w:rsid w:val="00021F75"/>
    <w:rsid w:val="00022733"/>
    <w:rsid w:val="00043D14"/>
    <w:rsid w:val="0005365E"/>
    <w:rsid w:val="000660DA"/>
    <w:rsid w:val="0008762F"/>
    <w:rsid w:val="000918AA"/>
    <w:rsid w:val="00092418"/>
    <w:rsid w:val="0009540B"/>
    <w:rsid w:val="00097E37"/>
    <w:rsid w:val="000C3925"/>
    <w:rsid w:val="000D19C9"/>
    <w:rsid w:val="000D6DFA"/>
    <w:rsid w:val="000E2B28"/>
    <w:rsid w:val="000F5A47"/>
    <w:rsid w:val="00102F73"/>
    <w:rsid w:val="0011292C"/>
    <w:rsid w:val="00120518"/>
    <w:rsid w:val="00122599"/>
    <w:rsid w:val="00123229"/>
    <w:rsid w:val="0013241B"/>
    <w:rsid w:val="00140CA8"/>
    <w:rsid w:val="00145958"/>
    <w:rsid w:val="001503EA"/>
    <w:rsid w:val="00153483"/>
    <w:rsid w:val="001567B7"/>
    <w:rsid w:val="00163D5F"/>
    <w:rsid w:val="00165957"/>
    <w:rsid w:val="001705C7"/>
    <w:rsid w:val="00191951"/>
    <w:rsid w:val="00195FB3"/>
    <w:rsid w:val="001C2265"/>
    <w:rsid w:val="001C23AC"/>
    <w:rsid w:val="001D28C8"/>
    <w:rsid w:val="001E0832"/>
    <w:rsid w:val="00204EA8"/>
    <w:rsid w:val="002103F1"/>
    <w:rsid w:val="00210CB8"/>
    <w:rsid w:val="00211CFE"/>
    <w:rsid w:val="00213FFF"/>
    <w:rsid w:val="0021600E"/>
    <w:rsid w:val="002161CE"/>
    <w:rsid w:val="00220F31"/>
    <w:rsid w:val="00222544"/>
    <w:rsid w:val="00234808"/>
    <w:rsid w:val="002544EA"/>
    <w:rsid w:val="00266742"/>
    <w:rsid w:val="00266CF4"/>
    <w:rsid w:val="00267838"/>
    <w:rsid w:val="00267F5B"/>
    <w:rsid w:val="002914E3"/>
    <w:rsid w:val="00291CCA"/>
    <w:rsid w:val="00297F0E"/>
    <w:rsid w:val="002C2E2A"/>
    <w:rsid w:val="002F41AE"/>
    <w:rsid w:val="002F7D99"/>
    <w:rsid w:val="00307CC8"/>
    <w:rsid w:val="003212FB"/>
    <w:rsid w:val="003225DD"/>
    <w:rsid w:val="00322A33"/>
    <w:rsid w:val="00325B8C"/>
    <w:rsid w:val="00332096"/>
    <w:rsid w:val="00333F2C"/>
    <w:rsid w:val="00342FF3"/>
    <w:rsid w:val="003462FB"/>
    <w:rsid w:val="00352D26"/>
    <w:rsid w:val="00354F51"/>
    <w:rsid w:val="00381483"/>
    <w:rsid w:val="003905F1"/>
    <w:rsid w:val="00395FA3"/>
    <w:rsid w:val="003A2DBB"/>
    <w:rsid w:val="003A68D8"/>
    <w:rsid w:val="003A69E5"/>
    <w:rsid w:val="003B15A8"/>
    <w:rsid w:val="003B52E5"/>
    <w:rsid w:val="003B5753"/>
    <w:rsid w:val="003C1B8B"/>
    <w:rsid w:val="003C331E"/>
    <w:rsid w:val="003C4B9D"/>
    <w:rsid w:val="003C78E1"/>
    <w:rsid w:val="003D1259"/>
    <w:rsid w:val="003D275E"/>
    <w:rsid w:val="003E65CA"/>
    <w:rsid w:val="003F3612"/>
    <w:rsid w:val="003F4C64"/>
    <w:rsid w:val="003F4D66"/>
    <w:rsid w:val="003F520D"/>
    <w:rsid w:val="003F5319"/>
    <w:rsid w:val="004210D1"/>
    <w:rsid w:val="0042555F"/>
    <w:rsid w:val="00430F7C"/>
    <w:rsid w:val="00434A94"/>
    <w:rsid w:val="004372E9"/>
    <w:rsid w:val="004443B1"/>
    <w:rsid w:val="0044733F"/>
    <w:rsid w:val="00447AB6"/>
    <w:rsid w:val="00463810"/>
    <w:rsid w:val="00483334"/>
    <w:rsid w:val="00496BB8"/>
    <w:rsid w:val="004A105D"/>
    <w:rsid w:val="004B48E1"/>
    <w:rsid w:val="004B6963"/>
    <w:rsid w:val="004C36F6"/>
    <w:rsid w:val="004D05F2"/>
    <w:rsid w:val="004D187B"/>
    <w:rsid w:val="004D45CE"/>
    <w:rsid w:val="004D5934"/>
    <w:rsid w:val="004D6CEC"/>
    <w:rsid w:val="004F11F7"/>
    <w:rsid w:val="0050750D"/>
    <w:rsid w:val="005321F1"/>
    <w:rsid w:val="005372C7"/>
    <w:rsid w:val="00546D7E"/>
    <w:rsid w:val="00550242"/>
    <w:rsid w:val="005605AB"/>
    <w:rsid w:val="005615DF"/>
    <w:rsid w:val="00567AF8"/>
    <w:rsid w:val="0058531A"/>
    <w:rsid w:val="00586736"/>
    <w:rsid w:val="005928D8"/>
    <w:rsid w:val="00597A07"/>
    <w:rsid w:val="005A4527"/>
    <w:rsid w:val="005A61FD"/>
    <w:rsid w:val="005A78D1"/>
    <w:rsid w:val="005B520A"/>
    <w:rsid w:val="005D0CD5"/>
    <w:rsid w:val="005E3652"/>
    <w:rsid w:val="005F008D"/>
    <w:rsid w:val="00603D6D"/>
    <w:rsid w:val="00615DA8"/>
    <w:rsid w:val="00635F27"/>
    <w:rsid w:val="00636389"/>
    <w:rsid w:val="00636802"/>
    <w:rsid w:val="006727BD"/>
    <w:rsid w:val="00675802"/>
    <w:rsid w:val="006A32D7"/>
    <w:rsid w:val="006A39F7"/>
    <w:rsid w:val="006B2B9C"/>
    <w:rsid w:val="006C2D10"/>
    <w:rsid w:val="006D07C7"/>
    <w:rsid w:val="006D1090"/>
    <w:rsid w:val="006D2EBB"/>
    <w:rsid w:val="006D51EF"/>
    <w:rsid w:val="006E56AE"/>
    <w:rsid w:val="006F244C"/>
    <w:rsid w:val="006F51D5"/>
    <w:rsid w:val="006F61B5"/>
    <w:rsid w:val="0071193D"/>
    <w:rsid w:val="00713C36"/>
    <w:rsid w:val="00714848"/>
    <w:rsid w:val="007168F8"/>
    <w:rsid w:val="0072023A"/>
    <w:rsid w:val="007317C4"/>
    <w:rsid w:val="007367FD"/>
    <w:rsid w:val="007425C4"/>
    <w:rsid w:val="00753947"/>
    <w:rsid w:val="00754C40"/>
    <w:rsid w:val="00770512"/>
    <w:rsid w:val="00771FBF"/>
    <w:rsid w:val="00791E1C"/>
    <w:rsid w:val="00794BF9"/>
    <w:rsid w:val="007A3D10"/>
    <w:rsid w:val="007B46E1"/>
    <w:rsid w:val="007B5F71"/>
    <w:rsid w:val="007D1A0D"/>
    <w:rsid w:val="007E28B6"/>
    <w:rsid w:val="007E4936"/>
    <w:rsid w:val="007E51D0"/>
    <w:rsid w:val="00811FD5"/>
    <w:rsid w:val="00835F84"/>
    <w:rsid w:val="00842E67"/>
    <w:rsid w:val="008522DD"/>
    <w:rsid w:val="0085249E"/>
    <w:rsid w:val="00852798"/>
    <w:rsid w:val="00853B1E"/>
    <w:rsid w:val="00870AB0"/>
    <w:rsid w:val="00883351"/>
    <w:rsid w:val="00883C3B"/>
    <w:rsid w:val="00885246"/>
    <w:rsid w:val="008A22FF"/>
    <w:rsid w:val="008C3392"/>
    <w:rsid w:val="008C5CEB"/>
    <w:rsid w:val="008C5F3E"/>
    <w:rsid w:val="008D3780"/>
    <w:rsid w:val="008D6D00"/>
    <w:rsid w:val="008E04EF"/>
    <w:rsid w:val="008E5FB2"/>
    <w:rsid w:val="008F1E88"/>
    <w:rsid w:val="008F326A"/>
    <w:rsid w:val="009003C2"/>
    <w:rsid w:val="0090423A"/>
    <w:rsid w:val="00923754"/>
    <w:rsid w:val="00924687"/>
    <w:rsid w:val="0092726F"/>
    <w:rsid w:val="00933A94"/>
    <w:rsid w:val="00935EA3"/>
    <w:rsid w:val="00944AF7"/>
    <w:rsid w:val="00951605"/>
    <w:rsid w:val="00953192"/>
    <w:rsid w:val="009570E1"/>
    <w:rsid w:val="0096266F"/>
    <w:rsid w:val="00967D8D"/>
    <w:rsid w:val="00973138"/>
    <w:rsid w:val="00983F9A"/>
    <w:rsid w:val="009842F0"/>
    <w:rsid w:val="00984EE9"/>
    <w:rsid w:val="00985CEC"/>
    <w:rsid w:val="009969E5"/>
    <w:rsid w:val="009A1E73"/>
    <w:rsid w:val="009A5ED6"/>
    <w:rsid w:val="009B46F2"/>
    <w:rsid w:val="009D2B01"/>
    <w:rsid w:val="009E766B"/>
    <w:rsid w:val="009F443B"/>
    <w:rsid w:val="009F55CA"/>
    <w:rsid w:val="00A068B6"/>
    <w:rsid w:val="00A15162"/>
    <w:rsid w:val="00A3189D"/>
    <w:rsid w:val="00A36FEF"/>
    <w:rsid w:val="00A60FC0"/>
    <w:rsid w:val="00A611BD"/>
    <w:rsid w:val="00A6350B"/>
    <w:rsid w:val="00A67D46"/>
    <w:rsid w:val="00A819C0"/>
    <w:rsid w:val="00A96488"/>
    <w:rsid w:val="00AA05D5"/>
    <w:rsid w:val="00AA0775"/>
    <w:rsid w:val="00AA1B6B"/>
    <w:rsid w:val="00AC657D"/>
    <w:rsid w:val="00AE6CC5"/>
    <w:rsid w:val="00AF6517"/>
    <w:rsid w:val="00B0311E"/>
    <w:rsid w:val="00B10338"/>
    <w:rsid w:val="00B22787"/>
    <w:rsid w:val="00B27055"/>
    <w:rsid w:val="00B31151"/>
    <w:rsid w:val="00B36081"/>
    <w:rsid w:val="00B36C1F"/>
    <w:rsid w:val="00B45459"/>
    <w:rsid w:val="00B4628E"/>
    <w:rsid w:val="00B54C72"/>
    <w:rsid w:val="00B603AD"/>
    <w:rsid w:val="00B60670"/>
    <w:rsid w:val="00B60792"/>
    <w:rsid w:val="00B65F30"/>
    <w:rsid w:val="00B76A12"/>
    <w:rsid w:val="00B8196F"/>
    <w:rsid w:val="00B8614D"/>
    <w:rsid w:val="00B94FBE"/>
    <w:rsid w:val="00B97663"/>
    <w:rsid w:val="00BA0F9F"/>
    <w:rsid w:val="00BA1DB8"/>
    <w:rsid w:val="00BB6EE9"/>
    <w:rsid w:val="00BC3F67"/>
    <w:rsid w:val="00BD2063"/>
    <w:rsid w:val="00BD2E23"/>
    <w:rsid w:val="00BF2BD4"/>
    <w:rsid w:val="00C11041"/>
    <w:rsid w:val="00C11958"/>
    <w:rsid w:val="00C467ED"/>
    <w:rsid w:val="00C46EE4"/>
    <w:rsid w:val="00C53337"/>
    <w:rsid w:val="00C630C2"/>
    <w:rsid w:val="00C932CE"/>
    <w:rsid w:val="00C95A11"/>
    <w:rsid w:val="00CA3558"/>
    <w:rsid w:val="00CB1D77"/>
    <w:rsid w:val="00CC3FBB"/>
    <w:rsid w:val="00CC4A6C"/>
    <w:rsid w:val="00CD16A6"/>
    <w:rsid w:val="00CF23ED"/>
    <w:rsid w:val="00CF6F3F"/>
    <w:rsid w:val="00D05D36"/>
    <w:rsid w:val="00D22920"/>
    <w:rsid w:val="00D275EE"/>
    <w:rsid w:val="00D35575"/>
    <w:rsid w:val="00D366F2"/>
    <w:rsid w:val="00D423DB"/>
    <w:rsid w:val="00D4353D"/>
    <w:rsid w:val="00D502A0"/>
    <w:rsid w:val="00D50380"/>
    <w:rsid w:val="00D56E34"/>
    <w:rsid w:val="00D674ED"/>
    <w:rsid w:val="00D758BB"/>
    <w:rsid w:val="00D80126"/>
    <w:rsid w:val="00D93477"/>
    <w:rsid w:val="00D948BA"/>
    <w:rsid w:val="00DA4DE7"/>
    <w:rsid w:val="00DA7282"/>
    <w:rsid w:val="00DA7543"/>
    <w:rsid w:val="00DB13E8"/>
    <w:rsid w:val="00DD1297"/>
    <w:rsid w:val="00DF00EF"/>
    <w:rsid w:val="00DF5B92"/>
    <w:rsid w:val="00E079B0"/>
    <w:rsid w:val="00E13433"/>
    <w:rsid w:val="00E13DFE"/>
    <w:rsid w:val="00E2100A"/>
    <w:rsid w:val="00E24088"/>
    <w:rsid w:val="00E50D12"/>
    <w:rsid w:val="00E53FAE"/>
    <w:rsid w:val="00E85F4C"/>
    <w:rsid w:val="00E91DC3"/>
    <w:rsid w:val="00E951B8"/>
    <w:rsid w:val="00E97FBA"/>
    <w:rsid w:val="00EA4306"/>
    <w:rsid w:val="00EA7E40"/>
    <w:rsid w:val="00EB575C"/>
    <w:rsid w:val="00EB7DB6"/>
    <w:rsid w:val="00EC79BB"/>
    <w:rsid w:val="00ED76B3"/>
    <w:rsid w:val="00EE583B"/>
    <w:rsid w:val="00EE6C89"/>
    <w:rsid w:val="00EF56BC"/>
    <w:rsid w:val="00F314FB"/>
    <w:rsid w:val="00F33526"/>
    <w:rsid w:val="00F34894"/>
    <w:rsid w:val="00F46AAD"/>
    <w:rsid w:val="00F8487B"/>
    <w:rsid w:val="00F84999"/>
    <w:rsid w:val="00F87580"/>
    <w:rsid w:val="00FA1AE9"/>
    <w:rsid w:val="00FA24AC"/>
    <w:rsid w:val="00FA2710"/>
    <w:rsid w:val="00FA4A56"/>
    <w:rsid w:val="00FB468B"/>
    <w:rsid w:val="00FC44E7"/>
    <w:rsid w:val="00FC45FE"/>
    <w:rsid w:val="00FE503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qFormat="1"/>
    <w:lsdException w:name="annotation subject"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BA1DB8"/>
    <w:pPr>
      <w:widowControl w:val="0"/>
      <w:spacing w:line="580" w:lineRule="exact"/>
      <w:ind w:leftChars="150" w:left="150"/>
      <w:jc w:val="both"/>
    </w:pPr>
    <w:rPr>
      <w:rFonts w:cs="Calibri"/>
      <w:szCs w:val="21"/>
    </w:rPr>
  </w:style>
  <w:style w:type="paragraph" w:styleId="1">
    <w:name w:val="heading 1"/>
    <w:basedOn w:val="a"/>
    <w:next w:val="a"/>
    <w:link w:val="1Char"/>
    <w:uiPriority w:val="99"/>
    <w:qFormat/>
    <w:rsid w:val="004D05F2"/>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4D05F2"/>
    <w:rPr>
      <w:b/>
      <w:bCs/>
      <w:kern w:val="44"/>
      <w:sz w:val="44"/>
      <w:szCs w:val="44"/>
    </w:rPr>
  </w:style>
  <w:style w:type="paragraph" w:styleId="a3">
    <w:name w:val="header"/>
    <w:basedOn w:val="a"/>
    <w:link w:val="Char"/>
    <w:uiPriority w:val="99"/>
    <w:rsid w:val="009F55CA"/>
    <w:pPr>
      <w:pBdr>
        <w:bottom w:val="single" w:sz="6" w:space="1" w:color="auto"/>
      </w:pBdr>
      <w:tabs>
        <w:tab w:val="center" w:pos="4153"/>
        <w:tab w:val="right" w:pos="8306"/>
      </w:tabs>
      <w:snapToGrid w:val="0"/>
      <w:spacing w:line="240" w:lineRule="auto"/>
      <w:ind w:leftChars="0" w:left="0"/>
      <w:jc w:val="center"/>
    </w:pPr>
    <w:rPr>
      <w:rFonts w:ascii="Times New Roman" w:hAnsi="Times New Roman" w:cs="Times New Roman"/>
      <w:sz w:val="18"/>
      <w:szCs w:val="18"/>
    </w:rPr>
  </w:style>
  <w:style w:type="character" w:customStyle="1" w:styleId="Char">
    <w:name w:val="页眉 Char"/>
    <w:basedOn w:val="a0"/>
    <w:link w:val="a3"/>
    <w:uiPriority w:val="99"/>
    <w:locked/>
    <w:rsid w:val="009F55CA"/>
    <w:rPr>
      <w:rFonts w:ascii="Times New Roman" w:eastAsia="宋体" w:hAnsi="Times New Roman" w:cs="Times New Roman"/>
      <w:sz w:val="18"/>
      <w:szCs w:val="18"/>
    </w:rPr>
  </w:style>
  <w:style w:type="paragraph" w:styleId="a4">
    <w:name w:val="footer"/>
    <w:basedOn w:val="a"/>
    <w:link w:val="Char0"/>
    <w:uiPriority w:val="99"/>
    <w:rsid w:val="009F55CA"/>
    <w:pPr>
      <w:tabs>
        <w:tab w:val="center" w:pos="4153"/>
        <w:tab w:val="right" w:pos="8306"/>
      </w:tabs>
      <w:snapToGrid w:val="0"/>
      <w:spacing w:line="240" w:lineRule="auto"/>
      <w:ind w:leftChars="0" w:left="0"/>
      <w:jc w:val="left"/>
    </w:pPr>
    <w:rPr>
      <w:rFonts w:ascii="Times New Roman" w:hAnsi="Times New Roman" w:cs="Times New Roman"/>
      <w:sz w:val="18"/>
      <w:szCs w:val="18"/>
    </w:rPr>
  </w:style>
  <w:style w:type="character" w:customStyle="1" w:styleId="Char0">
    <w:name w:val="页脚 Char"/>
    <w:basedOn w:val="a0"/>
    <w:link w:val="a4"/>
    <w:uiPriority w:val="99"/>
    <w:locked/>
    <w:rsid w:val="009F55CA"/>
    <w:rPr>
      <w:rFonts w:ascii="Times New Roman" w:eastAsia="宋体" w:hAnsi="Times New Roman" w:cs="Times New Roman"/>
      <w:sz w:val="18"/>
      <w:szCs w:val="18"/>
    </w:rPr>
  </w:style>
  <w:style w:type="paragraph" w:styleId="a5">
    <w:name w:val="Date"/>
    <w:basedOn w:val="a"/>
    <w:next w:val="a"/>
    <w:link w:val="Char1"/>
    <w:uiPriority w:val="99"/>
    <w:semiHidden/>
    <w:rsid w:val="009F55CA"/>
    <w:pPr>
      <w:ind w:leftChars="2500" w:left="100"/>
    </w:pPr>
  </w:style>
  <w:style w:type="character" w:customStyle="1" w:styleId="Char1">
    <w:name w:val="日期 Char"/>
    <w:basedOn w:val="a0"/>
    <w:link w:val="a5"/>
    <w:uiPriority w:val="99"/>
    <w:semiHidden/>
    <w:locked/>
    <w:rsid w:val="009F55CA"/>
  </w:style>
  <w:style w:type="character" w:customStyle="1" w:styleId="Char2">
    <w:name w:val="标题 Char"/>
    <w:aliases w:val="标题3-山钢 Char"/>
    <w:basedOn w:val="a0"/>
    <w:link w:val="a6"/>
    <w:uiPriority w:val="99"/>
    <w:locked/>
    <w:rsid w:val="004D05F2"/>
    <w:rPr>
      <w:rFonts w:ascii="Cambria" w:hAnsi="Cambria" w:cs="Cambria"/>
      <w:b/>
      <w:bCs/>
      <w:sz w:val="32"/>
      <w:szCs w:val="32"/>
    </w:rPr>
  </w:style>
  <w:style w:type="paragraph" w:styleId="a6">
    <w:name w:val="Title"/>
    <w:aliases w:val="标题3-山钢"/>
    <w:basedOn w:val="a"/>
    <w:next w:val="a"/>
    <w:link w:val="Char2"/>
    <w:uiPriority w:val="99"/>
    <w:qFormat/>
    <w:rsid w:val="004D05F2"/>
    <w:pPr>
      <w:spacing w:before="240" w:after="60" w:line="240" w:lineRule="auto"/>
      <w:ind w:leftChars="0" w:left="0"/>
      <w:jc w:val="center"/>
      <w:outlineLvl w:val="0"/>
    </w:pPr>
    <w:rPr>
      <w:rFonts w:ascii="Cambria" w:hAnsi="Cambria" w:cs="Cambria"/>
      <w:b/>
      <w:bCs/>
      <w:sz w:val="32"/>
      <w:szCs w:val="32"/>
    </w:rPr>
  </w:style>
  <w:style w:type="character" w:customStyle="1" w:styleId="TitleChar1">
    <w:name w:val="Title Char1"/>
    <w:basedOn w:val="a0"/>
    <w:link w:val="a6"/>
    <w:uiPriority w:val="99"/>
    <w:locked/>
    <w:rsid w:val="006727BD"/>
    <w:rPr>
      <w:rFonts w:ascii="Cambria" w:hAnsi="Cambria" w:cs="Cambria"/>
      <w:b/>
      <w:bCs/>
      <w:sz w:val="32"/>
      <w:szCs w:val="32"/>
    </w:rPr>
  </w:style>
  <w:style w:type="character" w:customStyle="1" w:styleId="Char10">
    <w:name w:val="标题 Char1"/>
    <w:basedOn w:val="a0"/>
    <w:link w:val="a6"/>
    <w:uiPriority w:val="99"/>
    <w:locked/>
    <w:rsid w:val="004D05F2"/>
    <w:rPr>
      <w:rFonts w:ascii="Cambria" w:eastAsia="宋体" w:hAnsi="Cambria" w:cs="Cambria"/>
      <w:b/>
      <w:bCs/>
      <w:sz w:val="32"/>
      <w:szCs w:val="32"/>
    </w:rPr>
  </w:style>
  <w:style w:type="paragraph" w:styleId="10">
    <w:name w:val="toc 1"/>
    <w:basedOn w:val="a"/>
    <w:next w:val="a"/>
    <w:autoRedefine/>
    <w:uiPriority w:val="99"/>
    <w:semiHidden/>
    <w:rsid w:val="001C23AC"/>
    <w:pPr>
      <w:tabs>
        <w:tab w:val="right" w:leader="dot" w:pos="8735"/>
      </w:tabs>
      <w:ind w:leftChars="0" w:left="1176" w:hangingChars="392" w:hanging="1176"/>
    </w:pPr>
    <w:rPr>
      <w:rFonts w:ascii="Book Antiqua" w:eastAsia="仿宋_GB2312" w:hAnsi="Book Antiqua" w:cs="Book Antiqua"/>
      <w:kern w:val="0"/>
      <w:sz w:val="30"/>
      <w:szCs w:val="30"/>
    </w:rPr>
  </w:style>
  <w:style w:type="paragraph" w:styleId="TOC">
    <w:name w:val="TOC Heading"/>
    <w:basedOn w:val="1"/>
    <w:next w:val="a"/>
    <w:uiPriority w:val="99"/>
    <w:qFormat/>
    <w:rsid w:val="004D05F2"/>
    <w:pPr>
      <w:widowControl/>
      <w:spacing w:before="480" w:after="0" w:line="276" w:lineRule="auto"/>
      <w:ind w:leftChars="0" w:left="0"/>
      <w:jc w:val="left"/>
      <w:outlineLvl w:val="9"/>
    </w:pPr>
    <w:rPr>
      <w:rFonts w:ascii="Cambria" w:hAnsi="Cambria" w:cs="Cambria"/>
      <w:color w:val="365F91"/>
      <w:kern w:val="0"/>
      <w:sz w:val="28"/>
      <w:szCs w:val="28"/>
    </w:rPr>
  </w:style>
  <w:style w:type="character" w:styleId="a7">
    <w:name w:val="Hyperlink"/>
    <w:basedOn w:val="a0"/>
    <w:uiPriority w:val="99"/>
    <w:rsid w:val="004D05F2"/>
    <w:rPr>
      <w:color w:val="0000FF"/>
      <w:u w:val="single"/>
    </w:rPr>
  </w:style>
  <w:style w:type="paragraph" w:styleId="a8">
    <w:name w:val="Plain Text"/>
    <w:aliases w:val="普通文字,Plain Text Char1,Plain Text Char Char,Plain Text Char2,Plain Text Char2 Char,Plain Text Char1 Char Char,纯文本 Char Char,纯文本 Char Char Char Char,纯文本 Char Char Char,Char Char Char Char Char Char,普通文字 Char Char Char Char Char Char Char Char Char Ch"/>
    <w:basedOn w:val="a"/>
    <w:link w:val="Char3"/>
    <w:uiPriority w:val="99"/>
    <w:qFormat/>
    <w:rsid w:val="00FC44E7"/>
    <w:pPr>
      <w:adjustRightInd w:val="0"/>
      <w:spacing w:line="240" w:lineRule="auto"/>
      <w:ind w:leftChars="0" w:left="0"/>
      <w:textAlignment w:val="baseline"/>
    </w:pPr>
    <w:rPr>
      <w:rFonts w:ascii="宋体" w:hAnsi="Courier New" w:cs="Times New Roman"/>
      <w:szCs w:val="20"/>
    </w:rPr>
  </w:style>
  <w:style w:type="character" w:customStyle="1" w:styleId="Char3">
    <w:name w:val="纯文本 Char"/>
    <w:aliases w:val="普通文字 Char,Plain Text Char1 Char,Plain Text Char Char Char,Plain Text Char2 Char1,Plain Text Char2 Char Char,Plain Text Char1 Char Char Char,纯文本 Char Char Char1,纯文本 Char Char Char Char Char,纯文本 Char Char Char Char1"/>
    <w:basedOn w:val="a0"/>
    <w:link w:val="a8"/>
    <w:uiPriority w:val="99"/>
    <w:qFormat/>
    <w:rsid w:val="00FC44E7"/>
    <w:rPr>
      <w:rFonts w:ascii="宋体" w:hAnsi="Courier New"/>
      <w:szCs w:val="20"/>
    </w:rPr>
  </w:style>
  <w:style w:type="paragraph" w:customStyle="1" w:styleId="a9">
    <w:name w:val="附注－正文"/>
    <w:basedOn w:val="aa"/>
    <w:uiPriority w:val="99"/>
    <w:qFormat/>
    <w:rsid w:val="00E2100A"/>
    <w:pPr>
      <w:adjustRightInd w:val="0"/>
      <w:snapToGrid w:val="0"/>
      <w:spacing w:afterLines="50" w:line="360" w:lineRule="auto"/>
      <w:ind w:leftChars="0" w:left="0" w:firstLineChars="200" w:firstLine="200"/>
    </w:pPr>
    <w:rPr>
      <w:rFonts w:ascii="Times New Roman" w:hAnsi="Times New Roman" w:cs="Times New Roman"/>
      <w:kern w:val="0"/>
    </w:rPr>
  </w:style>
  <w:style w:type="paragraph" w:styleId="aa">
    <w:name w:val="Body Text Indent"/>
    <w:basedOn w:val="a"/>
    <w:link w:val="Char4"/>
    <w:uiPriority w:val="99"/>
    <w:semiHidden/>
    <w:unhideWhenUsed/>
    <w:rsid w:val="00E2100A"/>
    <w:pPr>
      <w:spacing w:after="120"/>
      <w:ind w:leftChars="200" w:left="420"/>
    </w:pPr>
  </w:style>
  <w:style w:type="character" w:customStyle="1" w:styleId="Char4">
    <w:name w:val="正文文本缩进 Char"/>
    <w:basedOn w:val="a0"/>
    <w:link w:val="aa"/>
    <w:uiPriority w:val="99"/>
    <w:semiHidden/>
    <w:rsid w:val="00E2100A"/>
    <w:rPr>
      <w:rFonts w:cs="Calibri"/>
      <w:szCs w:val="21"/>
    </w:rPr>
  </w:style>
  <w:style w:type="paragraph" w:styleId="ab">
    <w:name w:val="annotation text"/>
    <w:basedOn w:val="a"/>
    <w:link w:val="Char5"/>
    <w:uiPriority w:val="99"/>
    <w:semiHidden/>
    <w:unhideWhenUsed/>
    <w:rsid w:val="003B52E5"/>
    <w:pPr>
      <w:jc w:val="left"/>
    </w:pPr>
  </w:style>
  <w:style w:type="character" w:customStyle="1" w:styleId="Char5">
    <w:name w:val="批注文字 Char"/>
    <w:basedOn w:val="a0"/>
    <w:link w:val="ab"/>
    <w:uiPriority w:val="99"/>
    <w:semiHidden/>
    <w:rsid w:val="003B52E5"/>
    <w:rPr>
      <w:rFonts w:cs="Calibri"/>
      <w:szCs w:val="21"/>
    </w:rPr>
  </w:style>
  <w:style w:type="paragraph" w:styleId="ac">
    <w:name w:val="annotation subject"/>
    <w:basedOn w:val="ab"/>
    <w:next w:val="ab"/>
    <w:link w:val="Char6"/>
    <w:uiPriority w:val="99"/>
    <w:semiHidden/>
    <w:qFormat/>
    <w:rsid w:val="003B52E5"/>
    <w:pPr>
      <w:spacing w:line="240" w:lineRule="auto"/>
      <w:ind w:leftChars="0" w:left="0"/>
    </w:pPr>
    <w:rPr>
      <w:rFonts w:ascii="Times New Roman" w:hAnsi="Times New Roman" w:cs="Times New Roman"/>
      <w:b/>
      <w:bCs/>
      <w:kern w:val="0"/>
    </w:rPr>
  </w:style>
  <w:style w:type="character" w:customStyle="1" w:styleId="Char6">
    <w:name w:val="批注主题 Char"/>
    <w:basedOn w:val="Char5"/>
    <w:link w:val="ac"/>
    <w:uiPriority w:val="99"/>
    <w:semiHidden/>
    <w:qFormat/>
    <w:rsid w:val="003B52E5"/>
    <w:rPr>
      <w:rFonts w:ascii="Times New Roman" w:hAnsi="Times New Roman"/>
      <w:b/>
      <w:bCs/>
      <w:kern w:val="0"/>
    </w:rPr>
  </w:style>
</w:styles>
</file>

<file path=word/webSettings.xml><?xml version="1.0" encoding="utf-8"?>
<w:webSettings xmlns:r="http://schemas.openxmlformats.org/officeDocument/2006/relationships" xmlns:w="http://schemas.openxmlformats.org/wordprocessingml/2006/main">
  <w:divs>
    <w:div w:id="255990204">
      <w:marLeft w:val="0"/>
      <w:marRight w:val="0"/>
      <w:marTop w:val="0"/>
      <w:marBottom w:val="0"/>
      <w:divBdr>
        <w:top w:val="none" w:sz="0" w:space="0" w:color="auto"/>
        <w:left w:val="none" w:sz="0" w:space="0" w:color="auto"/>
        <w:bottom w:val="none" w:sz="0" w:space="0" w:color="auto"/>
        <w:right w:val="none" w:sz="0" w:space="0" w:color="auto"/>
      </w:divBdr>
    </w:div>
    <w:div w:id="1650986028">
      <w:bodyDiv w:val="1"/>
      <w:marLeft w:val="0"/>
      <w:marRight w:val="0"/>
      <w:marTop w:val="0"/>
      <w:marBottom w:val="0"/>
      <w:divBdr>
        <w:top w:val="none" w:sz="0" w:space="0" w:color="auto"/>
        <w:left w:val="none" w:sz="0" w:space="0" w:color="auto"/>
        <w:bottom w:val="none" w:sz="0" w:space="0" w:color="auto"/>
        <w:right w:val="none" w:sz="0" w:space="0" w:color="auto"/>
      </w:divBdr>
      <w:divsChild>
        <w:div w:id="1408697160">
          <w:marLeft w:val="0"/>
          <w:marRight w:val="0"/>
          <w:marTop w:val="0"/>
          <w:marBottom w:val="0"/>
          <w:divBdr>
            <w:top w:val="none" w:sz="0" w:space="0" w:color="auto"/>
            <w:left w:val="none" w:sz="0" w:space="0" w:color="auto"/>
            <w:bottom w:val="none" w:sz="0" w:space="0" w:color="auto"/>
            <w:right w:val="none" w:sz="0" w:space="0" w:color="auto"/>
          </w:divBdr>
          <w:divsChild>
            <w:div w:id="1067727965">
              <w:marLeft w:val="0"/>
              <w:marRight w:val="0"/>
              <w:marTop w:val="0"/>
              <w:marBottom w:val="0"/>
              <w:divBdr>
                <w:top w:val="none" w:sz="0" w:space="0" w:color="auto"/>
                <w:left w:val="none" w:sz="0" w:space="0" w:color="auto"/>
                <w:bottom w:val="none" w:sz="0" w:space="0" w:color="auto"/>
                <w:right w:val="none" w:sz="0" w:space="0" w:color="auto"/>
              </w:divBdr>
              <w:divsChild>
                <w:div w:id="272900337">
                  <w:marLeft w:val="0"/>
                  <w:marRight w:val="0"/>
                  <w:marTop w:val="0"/>
                  <w:marBottom w:val="0"/>
                  <w:divBdr>
                    <w:top w:val="none" w:sz="0" w:space="0" w:color="auto"/>
                    <w:left w:val="none" w:sz="0" w:space="0" w:color="auto"/>
                    <w:bottom w:val="none" w:sz="0" w:space="0" w:color="auto"/>
                    <w:right w:val="none" w:sz="0" w:space="0" w:color="auto"/>
                  </w:divBdr>
                  <w:divsChild>
                    <w:div w:id="129398689">
                      <w:marLeft w:val="0"/>
                      <w:marRight w:val="0"/>
                      <w:marTop w:val="0"/>
                      <w:marBottom w:val="0"/>
                      <w:divBdr>
                        <w:top w:val="none" w:sz="0" w:space="0" w:color="auto"/>
                        <w:left w:val="none" w:sz="0" w:space="0" w:color="auto"/>
                        <w:bottom w:val="none" w:sz="0" w:space="0" w:color="auto"/>
                        <w:right w:val="none" w:sz="0" w:space="0" w:color="auto"/>
                      </w:divBdr>
                      <w:divsChild>
                        <w:div w:id="553469593">
                          <w:marLeft w:val="0"/>
                          <w:marRight w:val="0"/>
                          <w:marTop w:val="0"/>
                          <w:marBottom w:val="0"/>
                          <w:divBdr>
                            <w:top w:val="none" w:sz="0" w:space="0" w:color="auto"/>
                            <w:left w:val="none" w:sz="0" w:space="0" w:color="auto"/>
                            <w:bottom w:val="none" w:sz="0" w:space="0" w:color="auto"/>
                            <w:right w:val="none" w:sz="0" w:space="0" w:color="auto"/>
                          </w:divBdr>
                          <w:divsChild>
                            <w:div w:id="1388214221">
                              <w:marLeft w:val="0"/>
                              <w:marRight w:val="0"/>
                              <w:marTop w:val="0"/>
                              <w:marBottom w:val="0"/>
                              <w:divBdr>
                                <w:top w:val="none" w:sz="0" w:space="0" w:color="auto"/>
                                <w:left w:val="none" w:sz="0" w:space="0" w:color="auto"/>
                                <w:bottom w:val="none" w:sz="0" w:space="0" w:color="auto"/>
                                <w:right w:val="none" w:sz="0" w:space="0" w:color="auto"/>
                              </w:divBdr>
                              <w:divsChild>
                                <w:div w:id="1491944008">
                                  <w:marLeft w:val="0"/>
                                  <w:marRight w:val="0"/>
                                  <w:marTop w:val="0"/>
                                  <w:marBottom w:val="0"/>
                                  <w:divBdr>
                                    <w:top w:val="none" w:sz="0" w:space="0" w:color="auto"/>
                                    <w:left w:val="none" w:sz="0" w:space="0" w:color="auto"/>
                                    <w:bottom w:val="none" w:sz="0" w:space="0" w:color="auto"/>
                                    <w:right w:val="none" w:sz="0" w:space="0" w:color="auto"/>
                                  </w:divBdr>
                                  <w:divsChild>
                                    <w:div w:id="718669523">
                                      <w:marLeft w:val="0"/>
                                      <w:marRight w:val="0"/>
                                      <w:marTop w:val="0"/>
                                      <w:marBottom w:val="0"/>
                                      <w:divBdr>
                                        <w:top w:val="none" w:sz="0" w:space="0" w:color="auto"/>
                                        <w:left w:val="none" w:sz="0" w:space="0" w:color="auto"/>
                                        <w:bottom w:val="none" w:sz="0" w:space="0" w:color="auto"/>
                                        <w:right w:val="none" w:sz="0" w:space="0" w:color="auto"/>
                                      </w:divBdr>
                                      <w:divsChild>
                                        <w:div w:id="510460289">
                                          <w:marLeft w:val="0"/>
                                          <w:marRight w:val="0"/>
                                          <w:marTop w:val="0"/>
                                          <w:marBottom w:val="0"/>
                                          <w:divBdr>
                                            <w:top w:val="none" w:sz="0" w:space="0" w:color="auto"/>
                                            <w:left w:val="none" w:sz="0" w:space="0" w:color="auto"/>
                                            <w:bottom w:val="none" w:sz="0" w:space="0" w:color="auto"/>
                                            <w:right w:val="none" w:sz="0" w:space="0" w:color="auto"/>
                                          </w:divBdr>
                                          <w:divsChild>
                                            <w:div w:id="1008753197">
                                              <w:marLeft w:val="0"/>
                                              <w:marRight w:val="0"/>
                                              <w:marTop w:val="0"/>
                                              <w:marBottom w:val="0"/>
                                              <w:divBdr>
                                                <w:top w:val="none" w:sz="0" w:space="0" w:color="auto"/>
                                                <w:left w:val="none" w:sz="0" w:space="0" w:color="auto"/>
                                                <w:bottom w:val="none" w:sz="0" w:space="0" w:color="auto"/>
                                                <w:right w:val="none" w:sz="0" w:space="0" w:color="auto"/>
                                              </w:divBdr>
                                              <w:divsChild>
                                                <w:div w:id="347759785">
                                                  <w:marLeft w:val="0"/>
                                                  <w:marRight w:val="0"/>
                                                  <w:marTop w:val="0"/>
                                                  <w:marBottom w:val="0"/>
                                                  <w:divBdr>
                                                    <w:top w:val="none" w:sz="0" w:space="0" w:color="auto"/>
                                                    <w:left w:val="none" w:sz="0" w:space="0" w:color="auto"/>
                                                    <w:bottom w:val="none" w:sz="0" w:space="0" w:color="auto"/>
                                                    <w:right w:val="none" w:sz="0" w:space="0" w:color="auto"/>
                                                  </w:divBdr>
                                                  <w:divsChild>
                                                    <w:div w:id="1089234815">
                                                      <w:marLeft w:val="0"/>
                                                      <w:marRight w:val="0"/>
                                                      <w:marTop w:val="0"/>
                                                      <w:marBottom w:val="0"/>
                                                      <w:divBdr>
                                                        <w:top w:val="none" w:sz="0" w:space="0" w:color="auto"/>
                                                        <w:left w:val="none" w:sz="0" w:space="0" w:color="auto"/>
                                                        <w:bottom w:val="none" w:sz="0" w:space="0" w:color="auto"/>
                                                        <w:right w:val="none" w:sz="0" w:space="0" w:color="auto"/>
                                                      </w:divBdr>
                                                      <w:divsChild>
                                                        <w:div w:id="1874221351">
                                                          <w:marLeft w:val="0"/>
                                                          <w:marRight w:val="0"/>
                                                          <w:marTop w:val="0"/>
                                                          <w:marBottom w:val="0"/>
                                                          <w:divBdr>
                                                            <w:top w:val="none" w:sz="0" w:space="0" w:color="auto"/>
                                                            <w:left w:val="none" w:sz="0" w:space="0" w:color="auto"/>
                                                            <w:bottom w:val="none" w:sz="0" w:space="0" w:color="auto"/>
                                                            <w:right w:val="none" w:sz="0" w:space="0" w:color="auto"/>
                                                          </w:divBdr>
                                                          <w:divsChild>
                                                            <w:div w:id="1831828895">
                                                              <w:marLeft w:val="0"/>
                                                              <w:marRight w:val="0"/>
                                                              <w:marTop w:val="0"/>
                                                              <w:marBottom w:val="0"/>
                                                              <w:divBdr>
                                                                <w:top w:val="none" w:sz="0" w:space="0" w:color="auto"/>
                                                                <w:left w:val="none" w:sz="0" w:space="0" w:color="auto"/>
                                                                <w:bottom w:val="none" w:sz="0" w:space="0" w:color="auto"/>
                                                                <w:right w:val="none" w:sz="0" w:space="0" w:color="auto"/>
                                                              </w:divBdr>
                                                              <w:divsChild>
                                                                <w:div w:id="2130779508">
                                                                  <w:marLeft w:val="0"/>
                                                                  <w:marRight w:val="0"/>
                                                                  <w:marTop w:val="0"/>
                                                                  <w:marBottom w:val="0"/>
                                                                  <w:divBdr>
                                                                    <w:top w:val="none" w:sz="0" w:space="0" w:color="auto"/>
                                                                    <w:left w:val="none" w:sz="0" w:space="0" w:color="auto"/>
                                                                    <w:bottom w:val="none" w:sz="0" w:space="0" w:color="auto"/>
                                                                    <w:right w:val="none" w:sz="0" w:space="0" w:color="auto"/>
                                                                  </w:divBdr>
                                                                  <w:divsChild>
                                                                    <w:div w:id="1240093285">
                                                                      <w:marLeft w:val="0"/>
                                                                      <w:marRight w:val="0"/>
                                                                      <w:marTop w:val="0"/>
                                                                      <w:marBottom w:val="0"/>
                                                                      <w:divBdr>
                                                                        <w:top w:val="none" w:sz="0" w:space="0" w:color="auto"/>
                                                                        <w:left w:val="none" w:sz="0" w:space="0" w:color="auto"/>
                                                                        <w:bottom w:val="none" w:sz="0" w:space="0" w:color="auto"/>
                                                                        <w:right w:val="none" w:sz="0" w:space="0" w:color="auto"/>
                                                                      </w:divBdr>
                                                                      <w:divsChild>
                                                                        <w:div w:id="544483723">
                                                                          <w:marLeft w:val="0"/>
                                                                          <w:marRight w:val="0"/>
                                                                          <w:marTop w:val="0"/>
                                                                          <w:marBottom w:val="0"/>
                                                                          <w:divBdr>
                                                                            <w:top w:val="none" w:sz="0" w:space="0" w:color="auto"/>
                                                                            <w:left w:val="none" w:sz="0" w:space="0" w:color="auto"/>
                                                                            <w:bottom w:val="none" w:sz="0" w:space="0" w:color="auto"/>
                                                                            <w:right w:val="none" w:sz="0" w:space="0" w:color="auto"/>
                                                                          </w:divBdr>
                                                                          <w:divsChild>
                                                                            <w:div w:id="690952214">
                                                                              <w:marLeft w:val="0"/>
                                                                              <w:marRight w:val="0"/>
                                                                              <w:marTop w:val="0"/>
                                                                              <w:marBottom w:val="0"/>
                                                                              <w:divBdr>
                                                                                <w:top w:val="none" w:sz="0" w:space="0" w:color="auto"/>
                                                                                <w:left w:val="none" w:sz="0" w:space="0" w:color="auto"/>
                                                                                <w:bottom w:val="none" w:sz="0" w:space="0" w:color="auto"/>
                                                                                <w:right w:val="none" w:sz="0" w:space="0" w:color="auto"/>
                                                                              </w:divBdr>
                                                                              <w:divsChild>
                                                                                <w:div w:id="46418310">
                                                                                  <w:marLeft w:val="0"/>
                                                                                  <w:marRight w:val="0"/>
                                                                                  <w:marTop w:val="0"/>
                                                                                  <w:marBottom w:val="0"/>
                                                                                  <w:divBdr>
                                                                                    <w:top w:val="none" w:sz="0" w:space="0" w:color="auto"/>
                                                                                    <w:left w:val="none" w:sz="0" w:space="0" w:color="auto"/>
                                                                                    <w:bottom w:val="none" w:sz="0" w:space="0" w:color="auto"/>
                                                                                    <w:right w:val="none" w:sz="0" w:space="0" w:color="auto"/>
                                                                                  </w:divBdr>
                                                                                  <w:divsChild>
                                                                                    <w:div w:id="443620030">
                                                                                      <w:marLeft w:val="0"/>
                                                                                      <w:marRight w:val="0"/>
                                                                                      <w:marTop w:val="0"/>
                                                                                      <w:marBottom w:val="0"/>
                                                                                      <w:divBdr>
                                                                                        <w:top w:val="none" w:sz="0" w:space="0" w:color="auto"/>
                                                                                        <w:left w:val="none" w:sz="0" w:space="0" w:color="auto"/>
                                                                                        <w:bottom w:val="none" w:sz="0" w:space="0" w:color="auto"/>
                                                                                        <w:right w:val="none" w:sz="0" w:space="0" w:color="auto"/>
                                                                                      </w:divBdr>
                                                                                      <w:divsChild>
                                                                                        <w:div w:id="251623863">
                                                                                          <w:marLeft w:val="0"/>
                                                                                          <w:marRight w:val="0"/>
                                                                                          <w:marTop w:val="0"/>
                                                                                          <w:marBottom w:val="0"/>
                                                                                          <w:divBdr>
                                                                                            <w:top w:val="single" w:sz="6" w:space="0" w:color="A7B3BD"/>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10" Type="http://schemas.openxmlformats.org/officeDocument/2006/relationships/footer" Target="footer1.xml"/><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 Id="rId22" Type="http://schemas.openxmlformats.org/officeDocument/2006/relationships/image" Target="media/image5.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13341-2EAD-40DB-86F3-A626165E9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2228</TotalTime>
  <Pages>45</Pages>
  <Words>15501</Words>
  <Characters>13593</Characters>
  <Application>Microsoft Office Word</Application>
  <DocSecurity>0</DocSecurity>
  <Lines>113</Lines>
  <Paragraphs>58</Paragraphs>
  <ScaleCrop>false</ScaleCrop>
  <Company>深度优化纯净版</Company>
  <LinksUpToDate>false</LinksUpToDate>
  <CharactersWithSpaces>29036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 东 钢 铁 集 团 有 限 公 司</dc:title>
  <dc:subject/>
  <dc:creator>刘宁</dc:creator>
  <cp:keywords/>
  <dc:description/>
  <cp:lastModifiedBy>于奇</cp:lastModifiedBy>
  <cp:revision>233</cp:revision>
  <dcterms:created xsi:type="dcterms:W3CDTF">2018-06-11T06:26:00Z</dcterms:created>
  <dcterms:modified xsi:type="dcterms:W3CDTF">2019-06-27T03:24:00Z</dcterms:modified>
</cp:coreProperties>
</file>